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B93B0" w14:textId="77777777" w:rsidR="00F87474" w:rsidRDefault="00F87474" w:rsidP="00F87474">
      <w:pPr>
        <w:pStyle w:val="title"/>
        <w:rPr>
          <w:snapToGrid w:val="0"/>
          <w:lang w:eastAsia="ja-JP"/>
        </w:rPr>
      </w:pPr>
      <w:r w:rsidRPr="004F6DC5">
        <w:t>Monitoring and Controlling Oxygen Levels in Microfluidic Devices</w:t>
      </w:r>
      <w:r>
        <w:rPr>
          <w:snapToGrid w:val="0"/>
          <w:lang w:eastAsia="ja-JP"/>
        </w:rPr>
        <w:t xml:space="preserve"> </w:t>
      </w:r>
    </w:p>
    <w:p w14:paraId="798DB1DB" w14:textId="77777777" w:rsidR="00F87474" w:rsidRPr="00CC5963" w:rsidRDefault="00F87474" w:rsidP="00F87474">
      <w:pPr>
        <w:pStyle w:val="author"/>
        <w:rPr>
          <w:rStyle w:val="superscript"/>
        </w:rPr>
      </w:pPr>
      <w:r>
        <w:t>Peter C. Thomas</w:t>
      </w:r>
      <w:r w:rsidRPr="00CC5963">
        <w:rPr>
          <w:rStyle w:val="superscript"/>
        </w:rPr>
        <w:t>1</w:t>
      </w:r>
      <w:r>
        <w:rPr>
          <w:rStyle w:val="superscript"/>
        </w:rPr>
        <w:t>, 2</w:t>
      </w:r>
      <w:r>
        <w:t>, Srinivasa R. Raghavan</w:t>
      </w:r>
      <w:r>
        <w:rPr>
          <w:rStyle w:val="superscript"/>
        </w:rPr>
        <w:t>3</w:t>
      </w:r>
      <w:r>
        <w:t xml:space="preserve"> and Samuel P. Forry</w:t>
      </w:r>
      <w:r w:rsidRPr="00CC5963">
        <w:rPr>
          <w:rStyle w:val="superscript"/>
        </w:rPr>
        <w:t>1</w:t>
      </w:r>
    </w:p>
    <w:p w14:paraId="4BED267A" w14:textId="77777777" w:rsidR="00F87474" w:rsidRDefault="00F87474" w:rsidP="00F87474">
      <w:pPr>
        <w:pStyle w:val="authorinfo"/>
        <w:spacing w:after="0"/>
      </w:pPr>
      <w:r>
        <w:rPr>
          <w:snapToGrid w:val="0"/>
          <w:vertAlign w:val="superscript"/>
          <w:lang w:eastAsia="en-US"/>
        </w:rPr>
        <w:t>1</w:t>
      </w:r>
      <w:r>
        <w:t xml:space="preserve"> National Institute of Standard and Technology/Biochemical Science Division, Ga</w:t>
      </w:r>
      <w:r>
        <w:t>i</w:t>
      </w:r>
      <w:r>
        <w:t>thersburg, MD</w:t>
      </w:r>
    </w:p>
    <w:p w14:paraId="63EA0330" w14:textId="77777777" w:rsidR="00F87474" w:rsidRDefault="00F87474" w:rsidP="00F87474">
      <w:pPr>
        <w:pStyle w:val="authorinfo"/>
        <w:rPr>
          <w:snapToGrid w:val="0"/>
          <w:lang w:eastAsia="ja-JP"/>
        </w:rPr>
      </w:pPr>
      <w:r>
        <w:rPr>
          <w:snapToGrid w:val="0"/>
          <w:lang w:eastAsia="en-US"/>
        </w:rPr>
        <w:t xml:space="preserve"> </w:t>
      </w:r>
      <w:r>
        <w:rPr>
          <w:vertAlign w:val="superscript"/>
        </w:rPr>
        <w:t>2</w:t>
      </w:r>
      <w:r>
        <w:rPr>
          <w:snapToGrid w:val="0"/>
          <w:lang w:eastAsia="en-US"/>
        </w:rPr>
        <w:t xml:space="preserve"> </w:t>
      </w:r>
      <w:r>
        <w:t>University of Maryland/Fischell Department of Bioengineering, Co</w:t>
      </w:r>
      <w:r>
        <w:t>l</w:t>
      </w:r>
      <w:r>
        <w:t>lege Park, MD</w:t>
      </w:r>
    </w:p>
    <w:p w14:paraId="238945B8" w14:textId="77777777" w:rsidR="00F87474" w:rsidRDefault="00F87474" w:rsidP="00F87474">
      <w:pPr>
        <w:pStyle w:val="authorinfo"/>
        <w:rPr>
          <w:snapToGrid w:val="0"/>
          <w:lang w:eastAsia="ja-JP"/>
        </w:rPr>
      </w:pPr>
      <w:r>
        <w:rPr>
          <w:vertAlign w:val="superscript"/>
        </w:rPr>
        <w:t>3</w:t>
      </w:r>
      <w:r>
        <w:rPr>
          <w:snapToGrid w:val="0"/>
          <w:lang w:eastAsia="en-US"/>
        </w:rPr>
        <w:t xml:space="preserve"> </w:t>
      </w:r>
      <w:r>
        <w:t>University of Maryland/Department of Chemical and Biomolecular Engineering, Co</w:t>
      </w:r>
      <w:r>
        <w:t>l</w:t>
      </w:r>
      <w:r>
        <w:t>lege Park, MD</w:t>
      </w:r>
    </w:p>
    <w:p w14:paraId="6444724B" w14:textId="77777777" w:rsidR="00F87474" w:rsidRDefault="00F87474" w:rsidP="00F87474"/>
    <w:p w14:paraId="30E187E8" w14:textId="77777777" w:rsidR="00F87474" w:rsidRDefault="00F87474" w:rsidP="00F87474">
      <w:pPr>
        <w:sectPr w:rsidR="00F87474" w:rsidSect="00602C4A">
          <w:headerReference w:type="even" r:id="rId7"/>
          <w:headerReference w:type="default" r:id="rId8"/>
          <w:footerReference w:type="even" r:id="rId9"/>
          <w:footerReference w:type="default" r:id="rId10"/>
          <w:type w:val="continuous"/>
          <w:pgSz w:w="11907" w:h="15819" w:code="218"/>
          <w:pgMar w:top="1417" w:right="935" w:bottom="2268" w:left="935" w:header="850" w:footer="850" w:gutter="0"/>
          <w:cols w:space="708"/>
          <w:docGrid w:linePitch="360"/>
        </w:sectPr>
      </w:pPr>
    </w:p>
    <w:p w14:paraId="57278EE5" w14:textId="77777777" w:rsidR="00F87474" w:rsidRDefault="00F87474" w:rsidP="00F87474">
      <w:pPr>
        <w:pStyle w:val="abstract"/>
      </w:pPr>
      <w:r>
        <w:rPr>
          <w:rStyle w:val="italic"/>
          <w:b w:val="0"/>
        </w:rPr>
        <w:t>Abstract</w:t>
      </w:r>
      <w:r>
        <w:t>— Mammalian cell culture has been traditionally performed in a static oxygen concentration of 20%. However, oxygen level in vivo is significantly more hypoxic with an ave</w:t>
      </w:r>
      <w:r>
        <w:t>r</w:t>
      </w:r>
      <w:r>
        <w:t>age oxygen concentr</w:t>
      </w:r>
      <w:r>
        <w:t>a</w:t>
      </w:r>
      <w:r>
        <w:t>tion of 3%-5%. In addition, many cells within the body are found in dynamic oxygen environment. Such differences in oxygen tension have been shown to affect cell behavior, and co</w:t>
      </w:r>
      <w:r>
        <w:t>n</w:t>
      </w:r>
      <w:r>
        <w:t>trolling and monitoring oxygen level is crucial in creating biomimetic cell culture conditions. Prev</w:t>
      </w:r>
      <w:r>
        <w:t>i</w:t>
      </w:r>
      <w:r>
        <w:t>ously, we have developed a luminescence-based oxygen sensor capable of monito</w:t>
      </w:r>
      <w:r>
        <w:t>r</w:t>
      </w:r>
      <w:r>
        <w:t>ing cellular oxygen consumption rates in multi-well plate format that is compatible with conventional cell microscopy techniques (e.g. phase contrast and fluore</w:t>
      </w:r>
      <w:r>
        <w:t>s</w:t>
      </w:r>
      <w:r>
        <w:t>cence ima</w:t>
      </w:r>
      <w:r>
        <w:t>g</w:t>
      </w:r>
      <w:r>
        <w:t>ing).</w:t>
      </w:r>
    </w:p>
    <w:p w14:paraId="23A1C933" w14:textId="77777777" w:rsidR="00F87474" w:rsidRDefault="00F87474" w:rsidP="00F87474">
      <w:pPr>
        <w:pStyle w:val="abstract"/>
        <w:rPr>
          <w:snapToGrid w:val="0"/>
        </w:rPr>
      </w:pPr>
      <w:r>
        <w:t>In the current study, we demonstrate successful integration of the oxygen sensor into a multi-layer microfluidic cell culture device. The oxygen sensor provides a facile method for co</w:t>
      </w:r>
      <w:r>
        <w:t>n</w:t>
      </w:r>
      <w:r>
        <w:t>tinuous monitoring of on-chip oxygen levels. Polydimethyls</w:t>
      </w:r>
      <w:r>
        <w:t>i</w:t>
      </w:r>
      <w:r>
        <w:t>loxane (PDMS) based microfluidic cell culture devices are perm</w:t>
      </w:r>
      <w:r>
        <w:t>e</w:t>
      </w:r>
      <w:r>
        <w:t>able to oxygen, allowing physiologically relevant oxygen environments to be generated.  Control channels are incorp</w:t>
      </w:r>
      <w:r>
        <w:t>o</w:t>
      </w:r>
      <w:r>
        <w:t>rated to enable on-chip control of dissolved oxygen tension.  Finite element simulations and experimental measurements are in excellent agreement in monitoring oxygen diffusion through the PDMS for generating stable oxygen gradients and rapidly changing oxygen levels on-chip. Further, calibration on-chip match expected sensitivities determined outside of the microfludic environment.  Cells will be monitored during culture in this microfluidic system under physiologically rel</w:t>
      </w:r>
      <w:r>
        <w:t>e</w:t>
      </w:r>
      <w:r>
        <w:t>vant oxygen environments.</w:t>
      </w:r>
    </w:p>
    <w:p w14:paraId="10B0737C" w14:textId="77777777" w:rsidR="00F87474" w:rsidRDefault="00F87474" w:rsidP="00F87474">
      <w:pPr>
        <w:pStyle w:val="keywords"/>
        <w:rPr>
          <w:snapToGrid w:val="0"/>
          <w:lang w:eastAsia="ja-JP"/>
        </w:rPr>
      </w:pPr>
      <w:r>
        <w:rPr>
          <w:rStyle w:val="italic"/>
          <w:b w:val="0"/>
        </w:rPr>
        <w:t>Keywords</w:t>
      </w:r>
      <w:r>
        <w:t>— Microfluidics, oxygen control, PDMS, oxygen sensor.</w:t>
      </w:r>
    </w:p>
    <w:p w14:paraId="5C4B1A3C" w14:textId="77777777" w:rsidR="00F87474" w:rsidRDefault="00F87474" w:rsidP="00F87474">
      <w:pPr>
        <w:pStyle w:val="heading10"/>
        <w:rPr>
          <w:rStyle w:val="AbsatzNormal"/>
        </w:rPr>
      </w:pPr>
      <w:r>
        <w:rPr>
          <w:rStyle w:val="initial12"/>
        </w:rPr>
        <w:t>I</w:t>
      </w:r>
      <w:r>
        <w:t xml:space="preserve">NTRODUCTION </w:t>
      </w:r>
    </w:p>
    <w:p w14:paraId="483A66DC" w14:textId="77777777" w:rsidR="00F87474" w:rsidRDefault="00F87474" w:rsidP="00F87474">
      <w:r>
        <w:t>Oxygen is a critical parameter to the behavior and fun</w:t>
      </w:r>
      <w:r>
        <w:t>c</w:t>
      </w:r>
      <w:r>
        <w:t>tion of cells.  Cells in vivo are found in oxygen environment that are tightly regulated. In general, the average oxygen concentration in tissue is around 3-5%</w:t>
      </w:r>
      <w:r w:rsidR="00962AFB">
        <w:t xml:space="preserve"> (</w:t>
      </w:r>
      <w:r w:rsidR="00962AFB" w:rsidRPr="00962AFB">
        <w:rPr>
          <w:i/>
        </w:rPr>
        <w:t>P</w:t>
      </w:r>
      <w:r w:rsidR="00962AFB" w:rsidRPr="00962AFB">
        <w:rPr>
          <w:vertAlign w:val="subscript"/>
        </w:rPr>
        <w:t>O2</w:t>
      </w:r>
      <w:r w:rsidR="00962AFB">
        <w:t xml:space="preserve"> = 0.03-0.05)</w:t>
      </w:r>
      <w:r>
        <w:t>.</w:t>
      </w:r>
      <w:r w:rsidR="00D70306">
        <w:fldChar w:fldCharType="begin"/>
      </w:r>
      <w:r w:rsidR="001731AB">
        <w:instrText xml:space="preserve"> ADDIN EN.CITE &lt;EndNote&gt;&lt;Cite&gt;&lt;Author&gt;Csete&lt;/Author&gt;&lt;Year&gt;2005&lt;/Year&gt;&lt;RecNum&gt;132&lt;/RecNum&gt;&lt;record&gt;&lt;rec-number&gt;132&lt;/rec-number&gt;&lt;ref-type name="Book Section"&gt;5&lt;/ref-type&gt;&lt;contributors&gt;&lt;authors&gt;&lt;author&gt;Csete, M.&lt;/author&gt;&lt;/authors&gt;&lt;/contributors&gt;&lt;titles&gt;&lt;title&gt;Oxygen in the cultivation of stem cells&lt;/title&gt;&lt;secondary-title&gt;Stem Cell Biology: Development and Plasticity&lt;/secondary-title&gt;&lt;tertiary-title&gt;Annals of the New York Academy of Sciences&lt;/tertiary-title&gt;&lt;alt-title&gt;Ann. N.Y. Acad. Sci&lt;/alt-title&gt;&lt;/titles&gt;&lt;pages&gt;1-8&lt;/pages&gt;&lt;volume&gt;1049&lt;/volume&gt;&lt;dates&gt;&lt;year&gt;2005&lt;/year&gt;&lt;/dates&gt;&lt;isbn&gt;0077-8923&amp;#xD;1-57331-533-8&lt;/isbn&gt;&lt;accession-num&gt;ISI:000230894600001&lt;/accession-num&gt;&lt;urls&gt;&lt;related-urls&gt;&lt;url&gt;&amp;lt;Go to ISI&amp;gt;://000230894600001 &lt;/url&gt;&lt;/related-urls&gt;&lt;/urls&gt;&lt;/record&gt;&lt;/Cite&gt;&lt;Cite&gt;&lt;Author&gt;Atkuri&lt;/Author&gt;&lt;Year&gt;2007&lt;/Year&gt;&lt;RecNum&gt;69&lt;/RecNum&gt;&lt;record&gt;&lt;rec-number&gt;69&lt;/rec-number&gt;&lt;ref-type name="Journal Article"&gt;17&lt;/ref-type&gt;&lt;contributors&gt;&lt;authors&gt;&lt;author&gt;Atkuri, K. R.&lt;/author&gt;&lt;author&gt;Herzenberg, L. A.&lt;/author&gt;&lt;author&gt;Niemi, A. K.&lt;/author&gt;&lt;author&gt;Cowan, T.&lt;/author&gt;&lt;author&gt;Herzenberg, L. A.&lt;/author&gt;&lt;/authors&gt;&lt;/contributors&gt;&lt;titles&gt;&lt;title&gt;Importance of culturing primary lymphocytes at physiological oxygen levels&lt;/title&gt;&lt;secondary-title&gt;Proceedings of the National Academy of Sciences of the United States of America&lt;/secondary-title&gt;&lt;alt-title&gt;Proc. Natl. Acad. Sci. U. S. A.&lt;/alt-title&gt;&lt;/titles&gt;&lt;pages&gt;4547-4552&lt;/pages&gt;&lt;volume&gt;104&lt;/volume&gt;&lt;number&gt;11&lt;/number&gt;&lt;dates&gt;&lt;year&gt;2007&lt;/year&gt;&lt;pub-dates&gt;&lt;date&gt;Mar&lt;/date&gt;&lt;/pub-dates&gt;&lt;/dates&gt;&lt;isbn&gt;0027-8424&lt;/isbn&gt;&lt;accession-num&gt;ISI:000244972700055&lt;/accession-num&gt;&lt;urls&gt;&lt;related-urls&gt;&lt;url&gt;&amp;lt;Go to ISI&amp;gt;://000244972700055 &lt;/url&gt;&lt;/related-urls&gt;&lt;/urls&gt;&lt;/record&gt;&lt;/Cite&gt;&lt;/EndNote&gt;</w:instrText>
      </w:r>
      <w:r w:rsidR="00D70306">
        <w:fldChar w:fldCharType="separate"/>
      </w:r>
      <w:r w:rsidR="001731AB">
        <w:t>[1, 2]</w:t>
      </w:r>
      <w:r w:rsidR="00D70306">
        <w:fldChar w:fldCharType="end"/>
      </w:r>
      <w:r>
        <w:t xml:space="preserve"> In comparison, in vitro cell cultures are generally pe</w:t>
      </w:r>
      <w:r>
        <w:t>r</w:t>
      </w:r>
      <w:r>
        <w:t>formed at ~ 21% (</w:t>
      </w:r>
      <w:r w:rsidR="00962AFB" w:rsidRPr="00962AFB">
        <w:rPr>
          <w:i/>
        </w:rPr>
        <w:t>P</w:t>
      </w:r>
      <w:r w:rsidR="00962AFB" w:rsidRPr="00962AFB">
        <w:rPr>
          <w:vertAlign w:val="subscript"/>
        </w:rPr>
        <w:t>O2</w:t>
      </w:r>
      <w:r w:rsidR="00962AFB">
        <w:t xml:space="preserve"> = 0.21, </w:t>
      </w:r>
      <w:r>
        <w:t>ambient oxygen level). Such differences in oxygen levels have consistently been shown to alter cell r</w:t>
      </w:r>
      <w:r>
        <w:t>e</w:t>
      </w:r>
      <w:r>
        <w:t>sponse</w:t>
      </w:r>
      <w:r w:rsidR="0099459A">
        <w:t>s</w:t>
      </w:r>
      <w:r>
        <w:t xml:space="preserve"> leading to unreliable experimental results</w:t>
      </w:r>
      <w:r w:rsidR="001731AB">
        <w:t xml:space="preserve"> </w:t>
      </w:r>
      <w:r w:rsidR="001731AB">
        <w:fldChar w:fldCharType="begin"/>
      </w:r>
      <w:r w:rsidR="001731AB">
        <w:instrText xml:space="preserve"> ADDIN EN.CITE &lt;EndNote&gt;&lt;Cite&gt;&lt;Author&gt;Csete&lt;/Author&gt;&lt;Year&gt;2005&lt;/Year&gt;&lt;RecNum&gt;132&lt;/RecNum&gt;&lt;record&gt;&lt;rec-number&gt;132&lt;/rec-number&gt;&lt;ref-type name="Book Section"&gt;5&lt;/ref-type&gt;&lt;contributors&gt;&lt;authors&gt;&lt;author&gt;Csete, M.&lt;/author&gt;&lt;/authors&gt;&lt;/contributors&gt;&lt;titles&gt;&lt;title&gt;Oxygen in the cultivation of stem cells&lt;/title&gt;&lt;secondary-title&gt;Stem Cell Biology: Development and Plasticity&lt;/secondary-title&gt;&lt;tertiary-title&gt;Annals of the New York Academy of Sciences&lt;/tertiary-title&gt;&lt;alt-title&gt;Ann. N.Y. Acad. Sci&lt;/alt-title&gt;&lt;/titles&gt;&lt;pages&gt;1-8&lt;/pages&gt;&lt;volume&gt;1049&lt;/volume&gt;&lt;dates&gt;&lt;year&gt;2005&lt;/year&gt;&lt;/dates&gt;&lt;isbn&gt;0077-8923&amp;#xD;1-57331-533-8&lt;/isbn&gt;&lt;accession-num&gt;ISI:000230894600001&lt;/accession-num&gt;&lt;urls&gt;&lt;related-urls&gt;&lt;url&gt;&amp;lt;Go to ISI&amp;gt;://000230894600001 &lt;/url&gt;&lt;/related-urls&gt;&lt;/urls&gt;&lt;/record&gt;&lt;/Cite&gt;&lt;Cite&gt;&lt;Author&gt;Atkuri&lt;/Author&gt;&lt;Year&gt;2007&lt;/Year&gt;&lt;RecNum&gt;69&lt;/RecNum&gt;&lt;record&gt;&lt;rec-number&gt;69&lt;/rec-number&gt;&lt;ref-type name="Journal Article"&gt;17&lt;/ref-type&gt;&lt;contributors&gt;&lt;authors&gt;&lt;author&gt;Atkuri, K. R.&lt;/author&gt;&lt;author&gt;Herzenberg, L. A.&lt;/author&gt;&lt;author&gt;Niemi, A. K.&lt;/author&gt;&lt;author&gt;Cowan, T.&lt;/author&gt;&lt;author&gt;Herzenberg, L. A.&lt;/author&gt;&lt;/authors&gt;&lt;/contributors&gt;&lt;titles&gt;&lt;title&gt;Importance of culturing primary lymphocytes at physiological oxygen levels&lt;/title&gt;&lt;secondary-title&gt;Proceedings of the National Academy of Sciences of the United States of America&lt;/secondary-title&gt;&lt;alt-title&gt;Proc. Natl. Acad. Sci. U. S. A.&lt;/alt-title&gt;&lt;/titles&gt;&lt;pages&gt;4547-4552&lt;/pages&gt;&lt;volume&gt;104&lt;/volume&gt;&lt;number&gt;11&lt;/number&gt;&lt;dates&gt;&lt;year&gt;2007&lt;/year&gt;&lt;pub-dates&gt;&lt;date&gt;Mar&lt;/date&gt;&lt;/pub-dates&gt;&lt;/dates&gt;&lt;isbn&gt;0027-8424&lt;/isbn&gt;&lt;accession-num&gt;ISI:000244972700055&lt;/accession-num&gt;&lt;urls&gt;&lt;related-urls&gt;&lt;url&gt;&amp;lt;Go to ISI&amp;gt;://000244972700055 &lt;/url&gt;&lt;/related-urls&gt;&lt;/urls&gt;&lt;/record&gt;&lt;/Cite&gt;&lt;Cite&gt;&lt;Author&gt;Sahaf&lt;/Author&gt;&lt;Year&gt;2008&lt;/Year&gt;&lt;RecNum&gt;66&lt;/RecNum&gt;&lt;record&gt;&lt;rec-number&gt;66&lt;/rec-number&gt;&lt;ref-type name="Journal Article"&gt;17&lt;/ref-type&gt;&lt;contributors&gt;&lt;authors&gt;&lt;author&gt;Sahaf, B.&lt;/author&gt;&lt;author&gt;Atkuri, K.&lt;/author&gt;&lt;author&gt;Heydari, K.&lt;/author&gt;&lt;author&gt;Malipatlolla, M.&lt;/author&gt;&lt;author&gt;Rappaport, J.&lt;/author&gt;&lt;author&gt;Regulier, E.&lt;/author&gt;&lt;author&gt;Herzenberg, L. A.&lt;/author&gt;&lt;author&gt;Herzenberg, L. A.&lt;/author&gt;&lt;/authors&gt;&lt;/contributors&gt;&lt;titles&gt;&lt;title&gt;Culturing of human peripheral blood cells reveals unsuspected lymphocyte responses relevant to HIV disease&lt;/title&gt;&lt;secondary-title&gt;Proceedings of the National Academy of Sciences of the United States of America&lt;/secondary-title&gt;&lt;alt-title&gt;Proc. Natl. Acad. Sci. U. S. A.&lt;/alt-title&gt;&lt;/titles&gt;&lt;pages&gt;5111-5116&lt;/pages&gt;&lt;volume&gt;105&lt;/volume&gt;&lt;number&gt;13&lt;/number&gt;&lt;dates&gt;&lt;year&gt;2008&lt;/year&gt;&lt;pub-dates&gt;&lt;date&gt;Apr&lt;/date&gt;&lt;/pub-dates&gt;&lt;/dates&gt;&lt;isbn&gt;0027-8424&lt;/isbn&gt;&lt;accession-num&gt;ISI:000254723700029&lt;/accession-num&gt;&lt;urls&gt;&lt;related-urls&gt;&lt;url&gt;&amp;lt;Go to ISI&amp;gt;://000254723700029 &lt;/url&gt;&lt;/related-urls&gt;&lt;/urls&gt;&lt;/record&gt;&lt;/Cite&gt;&lt;/EndNote&gt;</w:instrText>
      </w:r>
      <w:r w:rsidR="001731AB">
        <w:fldChar w:fldCharType="separate"/>
      </w:r>
      <w:r w:rsidR="001731AB">
        <w:t>[1-3]</w:t>
      </w:r>
      <w:r w:rsidR="001731AB">
        <w:fldChar w:fldCharType="end"/>
      </w:r>
      <w:r w:rsidR="001731AB">
        <w:t>.</w:t>
      </w:r>
      <w:r>
        <w:t xml:space="preserve"> These findings reinforce the importance of oxygen in cell culture and the critical need of controlling ox</w:t>
      </w:r>
      <w:r>
        <w:t>y</w:t>
      </w:r>
      <w:r>
        <w:t xml:space="preserve">gen levels. </w:t>
      </w:r>
    </w:p>
    <w:p w14:paraId="0388D174" w14:textId="77777777" w:rsidR="00F87474" w:rsidRDefault="00F87474" w:rsidP="00F87474">
      <w:r>
        <w:t>Microfluidic devices made from polydimethylsiloxane (PDMS) are highly permeable to oxygen, allowing control of ox</w:t>
      </w:r>
      <w:r>
        <w:t>y</w:t>
      </w:r>
      <w:r>
        <w:t>gen levels on-chip. The ability to generate oxygen gradients was demonstrated by flowing gas through a co</w:t>
      </w:r>
      <w:r>
        <w:t>n</w:t>
      </w:r>
      <w:r>
        <w:t>trol line and allowing diffusion to control the oxygen level in the adjacent flow line. These gas gradients is usually confirmed by observing the fluorescence of an oxygen se</w:t>
      </w:r>
      <w:r>
        <w:t>n</w:t>
      </w:r>
      <w:r>
        <w:t>sitive molecule dissolved in the solution within the flow line</w:t>
      </w:r>
      <w:r w:rsidR="00B82712">
        <w:t xml:space="preserve"> </w:t>
      </w:r>
      <w:r w:rsidR="000A4535">
        <w:fldChar w:fldCharType="begin"/>
      </w:r>
      <w:r w:rsidR="001731AB">
        <w:instrText xml:space="preserve"> ADDIN EN.CITE &lt;EndNote&gt;&lt;Cite&gt;&lt;Author&gt;Polinkovsky&lt;/Author&gt;&lt;Year&gt;2009&lt;/Year&gt;&lt;RecNum&gt;3&lt;/RecNum&gt;&lt;record&gt;&lt;rec-number&gt;3&lt;/rec-number&gt;&lt;ref-type name="Journal Article"&gt;17&lt;/ref-type&gt;&lt;contributors&gt;&lt;authors&gt;&lt;author&gt;Polinkovsky, M.&lt;/author&gt;&lt;author&gt;Gutierrez, E.&lt;/author&gt;&lt;author&gt;Levchenko, A.&lt;/author&gt;&lt;author&gt;Groisman, A.&lt;/author&gt;&lt;/authors&gt;&lt;/contributors&gt;&lt;titles&gt;&lt;title&gt;Fine temporal control of the medium gas content and acidity and on-chip generation of series of oxygen concentrations for cell cultures&lt;/title&gt;&lt;secondary-title&gt;Lab on a Chip&lt;/secondary-title&gt;&lt;alt-title&gt;Lab Chip&lt;/alt-title&gt;&lt;/titles&gt;&lt;periodical&gt;&lt;full-title&gt;Lab on a Chip&lt;/full-title&gt;&lt;abbr-1&gt;Lab Chip&lt;/abbr-1&gt;&lt;/periodical&gt;&lt;alt-periodical&gt;&lt;full-title&gt;Lab on a Chip&lt;/full-title&gt;&lt;abbr-1&gt;Lab Chip&lt;/abbr-1&gt;&lt;/alt-periodical&gt;&lt;pages&gt;1073-1084&lt;/pages&gt;&lt;volume&gt;9&lt;/volume&gt;&lt;number&gt;8&lt;/number&gt;&lt;dates&gt;&lt;year&gt;2009&lt;/year&gt;&lt;/dates&gt;&lt;isbn&gt;1473-0197&lt;/isbn&gt;&lt;accession-num&gt;ISI:000264978800009&lt;/accession-num&gt;&lt;urls&gt;&lt;related-urls&gt;&lt;url&gt;&amp;lt;Go to ISI&amp;gt;://000264978800009 &lt;/url&gt;&lt;/related-urls&gt;&lt;/urls&gt;&lt;electronic-resource-num&gt;10.1039/b816191g&lt;/electronic-resource-num&gt;&lt;/record&gt;&lt;/Cite&gt;&lt;/EndNote&gt;</w:instrText>
      </w:r>
      <w:r w:rsidR="000A4535">
        <w:fldChar w:fldCharType="separate"/>
      </w:r>
      <w:r w:rsidR="001731AB">
        <w:t>[4]</w:t>
      </w:r>
      <w:r w:rsidR="000A4535">
        <w:fldChar w:fldCharType="end"/>
      </w:r>
      <w:r w:rsidR="00B82712">
        <w:t>.</w:t>
      </w:r>
      <w:r>
        <w:t xml:space="preserve"> Without an on-chip indicator, real-time oxygen mea</w:t>
      </w:r>
      <w:r>
        <w:t>s</w:t>
      </w:r>
      <w:r>
        <w:t>urements cannot be made and any changes in overall ox</w:t>
      </w:r>
      <w:r>
        <w:t>y</w:t>
      </w:r>
      <w:r>
        <w:t>gen levels will be unnoticed. We have previously deve</w:t>
      </w:r>
      <w:r>
        <w:t>l</w:t>
      </w:r>
      <w:r>
        <w:t>oped a PDMS based oxygen sensor that</w:t>
      </w:r>
      <w:r w:rsidR="00D70306">
        <w:t xml:space="preserve"> is compatible with </w:t>
      </w:r>
      <w:r>
        <w:t>phase contrast and fluorescence ima</w:t>
      </w:r>
      <w:r>
        <w:t>g</w:t>
      </w:r>
      <w:r>
        <w:t>ing</w:t>
      </w:r>
      <w:r w:rsidR="00D70306">
        <w:t xml:space="preserve"> </w:t>
      </w:r>
      <w:r w:rsidR="000A4535">
        <w:fldChar w:fldCharType="begin"/>
      </w:r>
      <w:r w:rsidR="001731AB">
        <w:instrText xml:space="preserve"> ADDIN EN.CITE &lt;EndNote&gt;&lt;Cite&gt;&lt;Author&gt;Thomas&lt;/Author&gt;&lt;Year&gt;2009&lt;/Year&gt;&lt;RecNum&gt;1&lt;/RecNum&gt;&lt;record&gt;&lt;rec-number&gt;1&lt;/rec-number&gt;&lt;ref-type name="Journal Article"&gt;17&lt;/ref-type&gt;&lt;contributors&gt;&lt;authors&gt;&lt;author&gt;Thomas, P. C.&lt;/author&gt;&lt;author&gt;Halter, M.&lt;/author&gt;&lt;author&gt;Tona, A.&lt;/author&gt;&lt;author&gt;Raghavan, S. R.&lt;/author&gt;&lt;author&gt;Plant, A. L.&lt;/author&gt;&lt;author&gt;Forry, S. P.&lt;/author&gt;&lt;/authors&gt;&lt;/contributors&gt;&lt;titles&gt;&lt;title&gt;A Noninvasive Thin Film Sensor for Monitoring Oxygen Tension during in Vitro Cell Culture&lt;/title&gt;&lt;secondary-title&gt;Analytical Chemistry&lt;/secondary-title&gt;&lt;alt-title&gt;Anal. Chem.&lt;/alt-title&gt;&lt;/titles&gt;&lt;periodical&gt;&lt;full-title&gt;Analytical Chemistry&lt;/full-title&gt;&lt;abbr-1&gt;Anal. Chem.&lt;/abbr-1&gt;&lt;/periodical&gt;&lt;alt-periodical&gt;&lt;full-title&gt;Analytical Chemistry&lt;/full-title&gt;&lt;abbr-1&gt;Anal. Chem.&lt;/abbr-1&gt;&lt;/alt-periodical&gt;&lt;pages&gt;9239-9246&lt;/pages&gt;&lt;volume&gt;81&lt;/volume&gt;&lt;number&gt;22&lt;/number&gt;&lt;dates&gt;&lt;year&gt;2009&lt;/year&gt;&lt;pub-dates&gt;&lt;date&gt;Nov&lt;/date&gt;&lt;/pub-dates&gt;&lt;/dates&gt;&lt;isbn&gt;0003-2700&lt;/isbn&gt;&lt;accession-num&gt;ISI:000271662400006&lt;/accession-num&gt;&lt;urls&gt;&lt;related-urls&gt;&lt;url&gt;&amp;lt;Go to ISI&amp;gt;://000271662400006 &lt;/url&gt;&lt;/related-urls&gt;&lt;/urls&gt;&lt;electronic-resource-num&gt;10.1021/ac9013379&lt;/electronic-resource-num&gt;&lt;/record&gt;&lt;/Cite&gt;&lt;/EndNote&gt;</w:instrText>
      </w:r>
      <w:r w:rsidR="000A4535">
        <w:fldChar w:fldCharType="separate"/>
      </w:r>
      <w:r w:rsidR="001731AB">
        <w:t>[5]</w:t>
      </w:r>
      <w:r w:rsidR="000A4535">
        <w:fldChar w:fldCharType="end"/>
      </w:r>
      <w:r w:rsidR="00D70306">
        <w:t>.</w:t>
      </w:r>
      <w:r>
        <w:t xml:space="preserve">  </w:t>
      </w:r>
    </w:p>
    <w:p w14:paraId="32D80637" w14:textId="77777777" w:rsidR="00F87474" w:rsidRDefault="00F87474" w:rsidP="00F87474">
      <w:r>
        <w:t>The current work is focused on the successful integr</w:t>
      </w:r>
      <w:r>
        <w:t>a</w:t>
      </w:r>
      <w:r>
        <w:t xml:space="preserve">tion of the oxygen sensor into a multi-layer microfluidic cell culture device. Control </w:t>
      </w:r>
      <w:r w:rsidR="0099459A">
        <w:t>lines</w:t>
      </w:r>
      <w:r>
        <w:t xml:space="preserve"> were incorporated into the d</w:t>
      </w:r>
      <w:r>
        <w:t>e</w:t>
      </w:r>
      <w:r>
        <w:t>vice to allow control of dissolved oxygen tension</w:t>
      </w:r>
      <w:r w:rsidR="0099459A">
        <w:t xml:space="preserve"> in the fluidic channel</w:t>
      </w:r>
      <w:r>
        <w:t>. Finite element simulations and experime</w:t>
      </w:r>
      <w:r>
        <w:t>n</w:t>
      </w:r>
      <w:r>
        <w:t>tal results showed excellent agreement in monitoring the chan</w:t>
      </w:r>
      <w:r>
        <w:t>g</w:t>
      </w:r>
      <w:r>
        <w:t xml:space="preserve">ing oxygen level on-chip. Based on the simulation results, </w:t>
      </w:r>
      <w:r w:rsidR="0099459A">
        <w:t>various</w:t>
      </w:r>
      <w:r>
        <w:t xml:space="preserve"> device geometries were developed that a</w:t>
      </w:r>
      <w:r>
        <w:t>l</w:t>
      </w:r>
      <w:r>
        <w:t>low generation of a wide range of oxygen gr</w:t>
      </w:r>
      <w:r>
        <w:t>a</w:t>
      </w:r>
      <w:r>
        <w:t xml:space="preserve">dient and oxygen levels to be examined.   </w:t>
      </w:r>
    </w:p>
    <w:p w14:paraId="247332DD" w14:textId="77777777" w:rsidR="00F87474" w:rsidRDefault="00F87474" w:rsidP="00F87474">
      <w:pPr>
        <w:pStyle w:val="heading10"/>
        <w:rPr>
          <w:rStyle w:val="AbsatzNormal"/>
        </w:rPr>
      </w:pPr>
      <w:r>
        <w:rPr>
          <w:rStyle w:val="initial12"/>
        </w:rPr>
        <w:t>E</w:t>
      </w:r>
      <w:r>
        <w:rPr>
          <w:rStyle w:val="AbsatzNormal"/>
        </w:rPr>
        <w:t>xperimental section</w:t>
      </w:r>
    </w:p>
    <w:p w14:paraId="72731BAD" w14:textId="77777777" w:rsidR="00F87474" w:rsidRDefault="00F87474" w:rsidP="00F87474">
      <w:pPr>
        <w:pStyle w:val="heading20"/>
      </w:pPr>
      <w:r>
        <w:t>Sensor Preparation and Integration</w:t>
      </w:r>
    </w:p>
    <w:p w14:paraId="44F9C26B" w14:textId="77777777" w:rsidR="00F87474" w:rsidRDefault="00F87474" w:rsidP="00F87474">
      <w:r>
        <w:t>Oxygen sensors were prepared as previously described with slight modification</w:t>
      </w:r>
      <w:r w:rsidR="001731AB">
        <w:t xml:space="preserve"> </w:t>
      </w:r>
      <w:r w:rsidR="001731AB">
        <w:fldChar w:fldCharType="begin"/>
      </w:r>
      <w:r w:rsidR="001731AB">
        <w:instrText xml:space="preserve"> ADDIN EN.CITE &lt;EndNote&gt;&lt;Cite&gt;&lt;Author&gt;Thomas&lt;/Author&gt;&lt;Year&gt;2009&lt;/Year&gt;&lt;RecNum&gt;1&lt;/RecNum&gt;&lt;record&gt;&lt;rec-number&gt;1&lt;/rec-number&gt;&lt;ref-type name="Journal Article"&gt;17&lt;/ref-type&gt;&lt;contributors&gt;&lt;authors&gt;&lt;author&gt;Thomas, P. C.&lt;/author&gt;&lt;author&gt;Halter, M.&lt;/author&gt;&lt;author&gt;Tona, A.&lt;/author&gt;&lt;author&gt;Raghavan, S. R.&lt;/author&gt;&lt;author&gt;Plant, A. L.&lt;/author&gt;&lt;author&gt;Forry, S. P.&lt;/author&gt;&lt;/authors&gt;&lt;/contributors&gt;&lt;titles&gt;&lt;title&gt;A Noninvasive Thin Film Sensor for Monitoring Oxygen Tension during in Vitro Cell Culture&lt;/title&gt;&lt;secondary-title&gt;Analytical Chemistry&lt;/secondary-title&gt;&lt;alt-title&gt;Anal. Chem.&lt;/alt-title&gt;&lt;/titles&gt;&lt;periodical&gt;&lt;full-title&gt;Analytical Chemistry&lt;/full-title&gt;&lt;abbr-1&gt;Anal. Chem.&lt;/abbr-1&gt;&lt;/periodical&gt;&lt;alt-periodical&gt;&lt;full-title&gt;Analytical Chemistry&lt;/full-title&gt;&lt;abbr-1&gt;Anal. Chem.&lt;/abbr-1&gt;&lt;/alt-periodical&gt;&lt;pages&gt;9239-9246&lt;/pages&gt;&lt;volume&gt;81&lt;/volume&gt;&lt;number&gt;22&lt;/number&gt;&lt;dates&gt;&lt;year&gt;2009&lt;/year&gt;&lt;pub-dates&gt;&lt;date&gt;Nov&lt;/date&gt;&lt;/pub-dates&gt;&lt;/dates&gt;&lt;isbn&gt;0003-2700&lt;/isbn&gt;&lt;accession-num&gt;ISI:000271662400006&lt;/accession-num&gt;&lt;urls&gt;&lt;related-urls&gt;&lt;url&gt;&amp;lt;Go to ISI&amp;gt;://000271662400006 &lt;/url&gt;&lt;/related-urls&gt;&lt;/urls&gt;&lt;electronic-resource-num&gt;10.1021/ac9013379&lt;/electronic-resource-num&gt;&lt;/record&gt;&lt;/Cite&gt;&lt;/EndNote&gt;</w:instrText>
      </w:r>
      <w:r w:rsidR="001731AB">
        <w:fldChar w:fldCharType="separate"/>
      </w:r>
      <w:r w:rsidR="001731AB">
        <w:t>[5]</w:t>
      </w:r>
      <w:r w:rsidR="001731AB">
        <w:fldChar w:fldCharType="end"/>
      </w:r>
      <w:r>
        <w:t>. All comp</w:t>
      </w:r>
      <w:r>
        <w:t>o</w:t>
      </w:r>
      <w:r>
        <w:t>nents were spin-coated onto a 3 × 2 microscope slide (Fisher Scientific) and allowed to cure b</w:t>
      </w:r>
      <w:r>
        <w:t>e</w:t>
      </w:r>
      <w:r>
        <w:t xml:space="preserve">fore integration with the device.  </w:t>
      </w:r>
    </w:p>
    <w:p w14:paraId="3CA46567" w14:textId="77777777" w:rsidR="00F87474" w:rsidRDefault="00F87474" w:rsidP="00F87474">
      <w:r>
        <w:t>The microfluidic device is a two layer system consisting of a fluidic layer with a single channel and a control layer with multiple pneumatic valves and gas control lines (Fi</w:t>
      </w:r>
      <w:r>
        <w:t>g</w:t>
      </w:r>
      <w:r>
        <w:t>ure 1). Oxygen sensor was integrated into the floor of the d</w:t>
      </w:r>
      <w:r>
        <w:t>e</w:t>
      </w:r>
      <w:r>
        <w:t>vice through plasma bonding and subsequently placed in 80</w:t>
      </w:r>
      <w:r w:rsidRPr="006C1963">
        <w:rPr>
          <w:vertAlign w:val="superscript"/>
        </w:rPr>
        <w:t>o</w:t>
      </w:r>
      <w:r>
        <w:t xml:space="preserve">C oven overnight (Figure 1). </w:t>
      </w:r>
    </w:p>
    <w:p w14:paraId="09D2F4CA" w14:textId="77777777" w:rsidR="00F87474" w:rsidRDefault="00F87474" w:rsidP="00F87474">
      <w:pPr>
        <w:pStyle w:val="heading20"/>
        <w:numPr>
          <w:ilvl w:val="0"/>
          <w:numId w:val="0"/>
        </w:numPr>
      </w:pPr>
    </w:p>
    <w:p w14:paraId="7D05B116" w14:textId="77777777" w:rsidR="00F87474" w:rsidRDefault="0087525E" w:rsidP="00F87474">
      <w:pPr>
        <w:pStyle w:val="heading20"/>
        <w:numPr>
          <w:ilvl w:val="0"/>
          <w:numId w:val="0"/>
        </w:numPr>
      </w:pPr>
      <w:r>
        <w:rPr>
          <w:noProof/>
        </w:rPr>
        <w:drawing>
          <wp:anchor distT="0" distB="0" distL="114300" distR="114300" simplePos="0" relativeHeight="251656192" behindDoc="0" locked="1" layoutInCell="1" allowOverlap="1" wp14:anchorId="225FD7DA" wp14:editId="51E89D90">
            <wp:simplePos x="0" y="0"/>
            <wp:positionH relativeFrom="column">
              <wp:posOffset>743585</wp:posOffset>
            </wp:positionH>
            <wp:positionV relativeFrom="page">
              <wp:posOffset>981075</wp:posOffset>
            </wp:positionV>
            <wp:extent cx="1466850" cy="1942465"/>
            <wp:effectExtent l="0" t="0" r="0" b="0"/>
            <wp:wrapSquare wrapText="bothSides"/>
            <wp:docPr id="1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11">
                      <a:extLst>
                        <a:ext uri="{28A0092B-C50C-407E-A947-70E740481C1C}">
                          <a14:useLocalDpi xmlns:a14="http://schemas.microsoft.com/office/drawing/2010/main" val="0"/>
                        </a:ext>
                      </a:extLst>
                    </a:blip>
                    <a:srcRect l="3716" t="1720" r="1857"/>
                    <a:stretch>
                      <a:fillRect/>
                    </a:stretch>
                  </pic:blipFill>
                  <pic:spPr bwMode="auto">
                    <a:xfrm>
                      <a:off x="0" y="0"/>
                      <a:ext cx="1466850" cy="1942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6792AD" w14:textId="77777777" w:rsidR="00F87474" w:rsidRDefault="00F87474" w:rsidP="00F87474">
      <w:pPr>
        <w:pStyle w:val="heading20"/>
        <w:numPr>
          <w:ilvl w:val="0"/>
          <w:numId w:val="0"/>
        </w:numPr>
      </w:pPr>
    </w:p>
    <w:p w14:paraId="4672D016" w14:textId="77777777" w:rsidR="00F87474" w:rsidRDefault="00F87474" w:rsidP="00F87474"/>
    <w:p w14:paraId="3DA5C2A5" w14:textId="77777777" w:rsidR="00F87474" w:rsidRPr="00A6635A" w:rsidRDefault="00F87474" w:rsidP="00F87474"/>
    <w:p w14:paraId="1B2907F0" w14:textId="77777777" w:rsidR="00F87474" w:rsidRDefault="00F87474" w:rsidP="00F87474">
      <w:pPr>
        <w:pStyle w:val="heading20"/>
        <w:numPr>
          <w:ilvl w:val="0"/>
          <w:numId w:val="0"/>
        </w:numPr>
      </w:pPr>
    </w:p>
    <w:p w14:paraId="10224D6B" w14:textId="77777777" w:rsidR="00F87474" w:rsidRDefault="00F87474" w:rsidP="00F87474">
      <w:pPr>
        <w:pStyle w:val="heading20"/>
        <w:numPr>
          <w:ilvl w:val="0"/>
          <w:numId w:val="0"/>
        </w:numPr>
      </w:pPr>
    </w:p>
    <w:p w14:paraId="0F00C370" w14:textId="77777777" w:rsidR="00F87474" w:rsidRDefault="0087525E" w:rsidP="00F87474">
      <w:pPr>
        <w:pStyle w:val="heading20"/>
        <w:numPr>
          <w:ilvl w:val="0"/>
          <w:numId w:val="0"/>
        </w:numPr>
      </w:pPr>
      <w:r>
        <w:rPr>
          <w:noProof/>
        </w:rPr>
        <w:drawing>
          <wp:anchor distT="0" distB="0" distL="114300" distR="114300" simplePos="0" relativeHeight="251660288" behindDoc="0" locked="1" layoutInCell="1" allowOverlap="1" wp14:anchorId="63F16F35" wp14:editId="4044328C">
            <wp:simplePos x="0" y="0"/>
            <wp:positionH relativeFrom="column">
              <wp:posOffset>834390</wp:posOffset>
            </wp:positionH>
            <wp:positionV relativeFrom="page">
              <wp:posOffset>2955925</wp:posOffset>
            </wp:positionV>
            <wp:extent cx="1221105" cy="377825"/>
            <wp:effectExtent l="0" t="0" r="0" b="0"/>
            <wp:wrapTopAndBottom/>
            <wp:docPr id="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1105" cy="377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5650B1" w14:textId="77777777" w:rsidR="00F87474" w:rsidRPr="00BB05CA" w:rsidRDefault="00F87474" w:rsidP="00F87474"/>
    <w:p w14:paraId="29626833" w14:textId="77777777" w:rsidR="00F87474" w:rsidRDefault="00F87474" w:rsidP="00F87474">
      <w:pPr>
        <w:pStyle w:val="heading20"/>
        <w:numPr>
          <w:ilvl w:val="0"/>
          <w:numId w:val="0"/>
        </w:numPr>
        <w:spacing w:before="100" w:after="300"/>
        <w:ind w:firstLine="270"/>
        <w:jc w:val="both"/>
        <w:rPr>
          <w:i w:val="0"/>
          <w:sz w:val="16"/>
          <w:szCs w:val="16"/>
        </w:rPr>
      </w:pPr>
      <w:r w:rsidRPr="002338D1">
        <w:rPr>
          <w:i w:val="0"/>
        </w:rPr>
        <w:t>Figure 1</w:t>
      </w:r>
      <w:r>
        <w:rPr>
          <w:i w:val="0"/>
        </w:rPr>
        <w:t xml:space="preserve">. </w:t>
      </w:r>
      <w:r w:rsidRPr="002338D1">
        <w:rPr>
          <w:i w:val="0"/>
          <w:sz w:val="16"/>
          <w:szCs w:val="16"/>
        </w:rPr>
        <w:t xml:space="preserve">Microfludic device with integrated oxygen sensor. </w:t>
      </w:r>
      <w:r>
        <w:rPr>
          <w:i w:val="0"/>
          <w:sz w:val="16"/>
          <w:szCs w:val="16"/>
        </w:rPr>
        <w:t>The schematic illustrates the top-down view of the device with a fluid channel, control lines and pneumatic valves (top). Cross sectional view of the dotted box shows the two control lines above the fluidic channel (bottom). All oxygen measurements were made within this section (box) of the device.</w:t>
      </w:r>
    </w:p>
    <w:p w14:paraId="3F443475" w14:textId="77777777" w:rsidR="00F87474" w:rsidRDefault="00F87474" w:rsidP="00F87474">
      <w:pPr>
        <w:pStyle w:val="heading20"/>
      </w:pPr>
      <w:r>
        <w:t>On-Chip Sensor Calibration</w:t>
      </w:r>
    </w:p>
    <w:p w14:paraId="369D54BB" w14:textId="77777777" w:rsidR="00F87474" w:rsidRDefault="00F87474" w:rsidP="00F87474">
      <w:r>
        <w:t>Calibration of on-chip oxygen sensor was accomplished by placing the entire device inside a continuous flow cha</w:t>
      </w:r>
      <w:r>
        <w:t>m</w:t>
      </w:r>
      <w:r>
        <w:t>ber with different gas concentr</w:t>
      </w:r>
      <w:r>
        <w:t>a</w:t>
      </w:r>
      <w:r>
        <w:t>tions (10%, 5%, 2%, 1% or 0% O</w:t>
      </w:r>
      <w:r w:rsidRPr="005469D1">
        <w:rPr>
          <w:vertAlign w:val="subscript"/>
        </w:rPr>
        <w:t>2</w:t>
      </w:r>
      <w:r>
        <w:t xml:space="preserve"> in N</w:t>
      </w:r>
      <w:r w:rsidRPr="005469D1">
        <w:rPr>
          <w:vertAlign w:val="subscript"/>
        </w:rPr>
        <w:t>2</w:t>
      </w:r>
      <w:r>
        <w:t>) in the head space. The emission intensity from the sensor was captured using a 10× (0.3NA) objective on an inverted microscope (Zeiss Axiovert 200, Thor</w:t>
      </w:r>
      <w:r>
        <w:t>n</w:t>
      </w:r>
      <w:r>
        <w:t>wood, NJ) with the focus on the floor of the fluidic cha</w:t>
      </w:r>
      <w:r>
        <w:t>n</w:t>
      </w:r>
      <w:r>
        <w:t>nel/surface of the oxygen sensor (Figure 1a, enclosed box). Device was illum</w:t>
      </w:r>
      <w:r>
        <w:t>i</w:t>
      </w:r>
      <w:r>
        <w:t>nated using an X-cite metal halide light source and captured using a Color IEEE-1394 camera (Scion Corpor</w:t>
      </w:r>
      <w:r>
        <w:t>a</w:t>
      </w:r>
      <w:r>
        <w:t>tion, Frederick MD) as pr</w:t>
      </w:r>
      <w:r>
        <w:t>e</w:t>
      </w:r>
      <w:r>
        <w:t xml:space="preserve">viously described. </w:t>
      </w:r>
    </w:p>
    <w:p w14:paraId="4CC856CF" w14:textId="77777777" w:rsidR="00F87474" w:rsidRPr="005469D1" w:rsidRDefault="00F87474" w:rsidP="00F87474">
      <w:r>
        <w:t>All images were analyzed using MATLAB software. A pixel by pixel analysis performed on each image to dete</w:t>
      </w:r>
      <w:r>
        <w:t>r</w:t>
      </w:r>
      <w:r>
        <w:t xml:space="preserve">mine the oxygen level captured in the pixel.    </w:t>
      </w:r>
    </w:p>
    <w:p w14:paraId="3CB72AFA" w14:textId="77777777" w:rsidR="00F87474" w:rsidRDefault="00F87474" w:rsidP="00F87474">
      <w:pPr>
        <w:pStyle w:val="heading20"/>
      </w:pPr>
      <w:r>
        <w:t>Finite Element Simulation</w:t>
      </w:r>
    </w:p>
    <w:p w14:paraId="59F88240" w14:textId="77777777" w:rsidR="00F87474" w:rsidRDefault="00F87474" w:rsidP="00F87474">
      <w:r>
        <w:t>To verify the measured oxygen values, a finite element model utilizing FlexPDE sof</w:t>
      </w:r>
      <w:r>
        <w:t>t</w:t>
      </w:r>
      <w:r>
        <w:t>ware was generated. A 2D steady state model based on the cross section of the device geometry was developed (Figure 1b). To simulate gas co</w:t>
      </w:r>
      <w:r>
        <w:t>n</w:t>
      </w:r>
      <w:r>
        <w:t>trol in the device, the boun</w:t>
      </w:r>
      <w:r>
        <w:t>d</w:t>
      </w:r>
      <w:r>
        <w:t>ary cond</w:t>
      </w:r>
      <w:r>
        <w:t>i</w:t>
      </w:r>
      <w:r>
        <w:t>tions for the control lines were set at 0% or 21% O</w:t>
      </w:r>
      <w:r w:rsidRPr="00A6635A">
        <w:rPr>
          <w:vertAlign w:val="subscript"/>
        </w:rPr>
        <w:t>2</w:t>
      </w:r>
      <w:r>
        <w:t xml:space="preserve"> for N</w:t>
      </w:r>
      <w:r w:rsidRPr="00A6635A">
        <w:rPr>
          <w:vertAlign w:val="subscript"/>
        </w:rPr>
        <w:t>2</w:t>
      </w:r>
      <w:r>
        <w:t xml:space="preserve"> or air.  </w:t>
      </w:r>
    </w:p>
    <w:p w14:paraId="2DA9AB64" w14:textId="77777777" w:rsidR="00F87474" w:rsidRDefault="00F87474" w:rsidP="00F87474"/>
    <w:p w14:paraId="6120E282" w14:textId="77777777" w:rsidR="00F87474" w:rsidRDefault="00F87474" w:rsidP="00F87474"/>
    <w:p w14:paraId="459E847F" w14:textId="77777777" w:rsidR="00F87474" w:rsidRDefault="00F87474" w:rsidP="00F87474"/>
    <w:p w14:paraId="6D4DCBDC" w14:textId="77777777" w:rsidR="00F87474" w:rsidRDefault="00F87474" w:rsidP="00F87474"/>
    <w:p w14:paraId="5C929AF3" w14:textId="77777777" w:rsidR="00F87474" w:rsidRDefault="00F87474" w:rsidP="00F87474"/>
    <w:p w14:paraId="7F4F48FF" w14:textId="77777777" w:rsidR="00F87474" w:rsidRDefault="00F87474" w:rsidP="00F87474"/>
    <w:p w14:paraId="1FB04DFC" w14:textId="77777777" w:rsidR="00F87474" w:rsidRDefault="00F87474" w:rsidP="00F87474"/>
    <w:p w14:paraId="49AC6CE0" w14:textId="77777777" w:rsidR="00F87474" w:rsidRDefault="00F87474" w:rsidP="00F87474"/>
    <w:p w14:paraId="76D9AD48" w14:textId="77777777" w:rsidR="00F87474" w:rsidRDefault="00F87474" w:rsidP="00F87474">
      <w:pPr>
        <w:rPr>
          <w:rStyle w:val="AbsatzNormal"/>
        </w:rPr>
      </w:pPr>
    </w:p>
    <w:p w14:paraId="17D9902E" w14:textId="77777777" w:rsidR="00F87474" w:rsidRDefault="00F87474" w:rsidP="00F87474">
      <w:pPr>
        <w:rPr>
          <w:rStyle w:val="AbsatzNormal"/>
        </w:rPr>
      </w:pPr>
    </w:p>
    <w:p w14:paraId="107CF347" w14:textId="77777777" w:rsidR="00F87474" w:rsidRDefault="00F87474" w:rsidP="00F87474">
      <w:pPr>
        <w:rPr>
          <w:rStyle w:val="AbsatzNormal"/>
        </w:rPr>
      </w:pPr>
    </w:p>
    <w:p w14:paraId="248DB7F9" w14:textId="77777777" w:rsidR="00F87474" w:rsidRPr="00BD57A7" w:rsidRDefault="00F87474" w:rsidP="00F87474">
      <w:pPr>
        <w:spacing w:before="100" w:after="300"/>
        <w:ind w:firstLine="230"/>
        <w:rPr>
          <w:sz w:val="16"/>
          <w:szCs w:val="16"/>
          <w:lang w:eastAsia="en-US"/>
        </w:rPr>
      </w:pPr>
      <w:r>
        <w:rPr>
          <w:lang w:eastAsia="en-US"/>
        </w:rPr>
        <w:t xml:space="preserve">Figure 2. </w:t>
      </w:r>
      <w:r>
        <w:rPr>
          <w:sz w:val="16"/>
          <w:szCs w:val="16"/>
          <w:lang w:eastAsia="en-US"/>
        </w:rPr>
        <w:t>Actuation of pneumatic valves controls fluid flow within device. When valves are opened, fluid is transported through the device continuously (left).  When pressured is applied, the valves closed and flow is di</w:t>
      </w:r>
      <w:r>
        <w:rPr>
          <w:sz w:val="16"/>
          <w:szCs w:val="16"/>
          <w:lang w:eastAsia="en-US"/>
        </w:rPr>
        <w:t>s</w:t>
      </w:r>
      <w:r>
        <w:rPr>
          <w:sz w:val="16"/>
          <w:szCs w:val="16"/>
          <w:lang w:eastAsia="en-US"/>
        </w:rPr>
        <w:t xml:space="preserve">connected (right). </w:t>
      </w:r>
    </w:p>
    <w:p w14:paraId="6BD78261" w14:textId="77777777" w:rsidR="00F87474" w:rsidRDefault="00F87474" w:rsidP="00F87474">
      <w:pPr>
        <w:pStyle w:val="heading10"/>
        <w:rPr>
          <w:rStyle w:val="AbsatzNormal"/>
        </w:rPr>
      </w:pPr>
      <w:r w:rsidRPr="0031728D">
        <w:rPr>
          <w:rStyle w:val="AbsatzNormal"/>
          <w:sz w:val="24"/>
          <w:szCs w:val="24"/>
        </w:rPr>
        <w:t>R</w:t>
      </w:r>
      <w:r>
        <w:rPr>
          <w:rStyle w:val="AbsatzNormal"/>
        </w:rPr>
        <w:t>esults and Discussion</w:t>
      </w:r>
    </w:p>
    <w:p w14:paraId="45B1A28C" w14:textId="77777777" w:rsidR="00F87474" w:rsidRDefault="00F87474" w:rsidP="00F87474">
      <w:pPr>
        <w:pStyle w:val="heading20"/>
      </w:pPr>
      <w:r>
        <w:t>Sensor Integration and Calibration</w:t>
      </w:r>
    </w:p>
    <w:p w14:paraId="4AB5B07F" w14:textId="77777777" w:rsidR="00F87474" w:rsidRDefault="00F87474" w:rsidP="00F87474">
      <w:r>
        <w:t>Through plasma bonding, the oxygen sensor was su</w:t>
      </w:r>
      <w:r>
        <w:t>c</w:t>
      </w:r>
      <w:r>
        <w:t>cessfully integrated into the floor of the microfluidic device.  The bond formed between the sensor and the channels was very robust and the device did not delaminate. Pne</w:t>
      </w:r>
      <w:r>
        <w:t>u</w:t>
      </w:r>
      <w:r>
        <w:t>matic valves, incorporated within the device, remained functional as demonstrated by the control of fluid flow during actu</w:t>
      </w:r>
      <w:r>
        <w:t>a</w:t>
      </w:r>
      <w:r>
        <w:t>tion (Fi</w:t>
      </w:r>
      <w:r>
        <w:t>g</w:t>
      </w:r>
      <w:r>
        <w:t xml:space="preserve">ure 2). </w:t>
      </w:r>
    </w:p>
    <w:p w14:paraId="3740D799" w14:textId="77777777" w:rsidR="00F87474" w:rsidRDefault="0087525E" w:rsidP="00F87474">
      <w:pPr>
        <w:rPr>
          <w:lang w:eastAsia="en-US"/>
        </w:rPr>
      </w:pPr>
      <w:r>
        <w:rPr>
          <w:noProof/>
        </w:rPr>
        <w:drawing>
          <wp:anchor distT="0" distB="0" distL="114300" distR="114300" simplePos="0" relativeHeight="251655168" behindDoc="0" locked="1" layoutInCell="1" allowOverlap="1" wp14:anchorId="13540D16" wp14:editId="4BF39FE4">
            <wp:simplePos x="0" y="0"/>
            <wp:positionH relativeFrom="column">
              <wp:posOffset>1476375</wp:posOffset>
            </wp:positionH>
            <wp:positionV relativeFrom="page">
              <wp:posOffset>981075</wp:posOffset>
            </wp:positionV>
            <wp:extent cx="1078230" cy="895985"/>
            <wp:effectExtent l="0" t="0" r="0" b="0"/>
            <wp:wrapSquare wrapText="bothSides"/>
            <wp:docPr id="12" name="Picture 2" descr="Capture_0001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apture_00011.JPG"/>
                    <pic:cNvPicPr>
                      <a:picLocks/>
                    </pic:cNvPicPr>
                  </pic:nvPicPr>
                  <pic:blipFill>
                    <a:blip r:embed="rId13" cstate="print">
                      <a:extLst>
                        <a:ext uri="{28A0092B-C50C-407E-A947-70E740481C1C}">
                          <a14:useLocalDpi xmlns:a14="http://schemas.microsoft.com/office/drawing/2010/main" val="0"/>
                        </a:ext>
                      </a:extLst>
                    </a:blip>
                    <a:srcRect l="14259" t="13580" r="25259" b="19012"/>
                    <a:stretch>
                      <a:fillRect/>
                    </a:stretch>
                  </pic:blipFill>
                  <pic:spPr bwMode="auto">
                    <a:xfrm>
                      <a:off x="0" y="0"/>
                      <a:ext cx="1078230" cy="8959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144" behindDoc="0" locked="1" layoutInCell="1" allowOverlap="1" wp14:anchorId="412E196D" wp14:editId="0AA3E0CC">
            <wp:simplePos x="0" y="0"/>
            <wp:positionH relativeFrom="column">
              <wp:posOffset>332105</wp:posOffset>
            </wp:positionH>
            <wp:positionV relativeFrom="page">
              <wp:posOffset>981075</wp:posOffset>
            </wp:positionV>
            <wp:extent cx="1078230" cy="897255"/>
            <wp:effectExtent l="0" t="0" r="0" b="0"/>
            <wp:wrapSquare wrapText="bothSides"/>
            <wp:docPr id="11" name="Picture 3" descr="Capture_0001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apture_00012.JPG"/>
                    <pic:cNvPicPr>
                      <a:picLocks/>
                    </pic:cNvPicPr>
                  </pic:nvPicPr>
                  <pic:blipFill>
                    <a:blip r:embed="rId14" cstate="print">
                      <a:extLst>
                        <a:ext uri="{28A0092B-C50C-407E-A947-70E740481C1C}">
                          <a14:useLocalDpi xmlns:a14="http://schemas.microsoft.com/office/drawing/2010/main" val="0"/>
                        </a:ext>
                      </a:extLst>
                    </a:blip>
                    <a:srcRect l="14259" t="13580" r="25259" b="19012"/>
                    <a:stretch>
                      <a:fillRect/>
                    </a:stretch>
                  </pic:blipFill>
                  <pic:spPr bwMode="auto">
                    <a:xfrm>
                      <a:off x="0" y="0"/>
                      <a:ext cx="1078230" cy="897255"/>
                    </a:xfrm>
                    <a:prstGeom prst="rect">
                      <a:avLst/>
                    </a:prstGeom>
                    <a:noFill/>
                    <a:ln>
                      <a:noFill/>
                    </a:ln>
                  </pic:spPr>
                </pic:pic>
              </a:graphicData>
            </a:graphic>
            <wp14:sizeRelH relativeFrom="page">
              <wp14:pctWidth>0</wp14:pctWidth>
            </wp14:sizeRelH>
            <wp14:sizeRelV relativeFrom="page">
              <wp14:pctHeight>0</wp14:pctHeight>
            </wp14:sizeRelV>
          </wp:anchor>
        </w:drawing>
      </w:r>
      <w:r w:rsidR="00F87474">
        <w:rPr>
          <w:lang w:eastAsia="en-US"/>
        </w:rPr>
        <w:t>The oxygen sensor incorporated into microfluidic devices is quenched in the presence of ox</w:t>
      </w:r>
      <w:r w:rsidR="00F87474">
        <w:rPr>
          <w:lang w:eastAsia="en-US"/>
        </w:rPr>
        <w:t>y</w:t>
      </w:r>
      <w:r w:rsidR="00F87474">
        <w:rPr>
          <w:lang w:eastAsia="en-US"/>
        </w:rPr>
        <w:t>gen and the response can be described using the Stern-Volmer equ</w:t>
      </w:r>
      <w:r w:rsidR="00F87474">
        <w:rPr>
          <w:lang w:eastAsia="en-US"/>
        </w:rPr>
        <w:t>a</w:t>
      </w:r>
      <w:r w:rsidR="00F87474">
        <w:rPr>
          <w:lang w:eastAsia="en-US"/>
        </w:rPr>
        <w:t>tion:</w:t>
      </w:r>
    </w:p>
    <w:p w14:paraId="4D9BCBCB" w14:textId="77777777" w:rsidR="00F87474" w:rsidRDefault="00F87474" w:rsidP="00F87474">
      <w:pPr>
        <w:rPr>
          <w:lang w:eastAsia="en-US"/>
        </w:rPr>
      </w:pPr>
    </w:p>
    <w:p w14:paraId="6CE601F6" w14:textId="77777777" w:rsidR="00F87474" w:rsidRDefault="000455F2" w:rsidP="00D70306">
      <w:r>
        <w:rPr>
          <w:noProof/>
        </w:rPr>
        <w:object w:dxaOrig="1719" w:dyaOrig="620" w14:anchorId="485641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left:0;text-align:left;margin-left:70.6pt;margin-top:381.7pt;width:88.3pt;height:31.25pt;z-index:251661312;mso-wrap-edited:f;mso-width-percent:0;mso-height-percent:0;mso-position-vertical-relative:page;mso-width-percent:0;mso-height-percent:0">
            <v:imagedata r:id="rId15" o:title=""/>
            <w10:wrap type="topAndBottom" anchory="page"/>
            <w10:anchorlock/>
          </v:shape>
          <o:OLEObject Type="Embed" ProgID="Equation.3" ShapeID="_x0000_s2050" DrawAspect="Content" ObjectID="_1840864403" r:id="rId16"/>
        </w:object>
      </w:r>
      <w:r w:rsidR="00F87474">
        <w:t xml:space="preserve">where </w:t>
      </w:r>
      <w:r w:rsidR="00F87474" w:rsidRPr="00AA5CB3">
        <w:rPr>
          <w:i/>
        </w:rPr>
        <w:t>I</w:t>
      </w:r>
      <w:r w:rsidR="00F87474" w:rsidRPr="00AA5CB3">
        <w:rPr>
          <w:i/>
          <w:vertAlign w:val="subscript"/>
        </w:rPr>
        <w:t>o</w:t>
      </w:r>
      <w:r w:rsidR="00F87474">
        <w:t xml:space="preserve"> is the phosphorescence intensity in the absence of oxygen, </w:t>
      </w:r>
      <w:r w:rsidR="00F87474" w:rsidRPr="00AA5CB3">
        <w:rPr>
          <w:i/>
        </w:rPr>
        <w:t>I</w:t>
      </w:r>
      <w:r w:rsidR="00F87474">
        <w:t xml:space="preserve"> is the quenched inte</w:t>
      </w:r>
      <w:r w:rsidR="00F87474">
        <w:t>n</w:t>
      </w:r>
      <w:r w:rsidR="00F87474">
        <w:t xml:space="preserve">sity at a higher oxygen level, </w:t>
      </w:r>
      <w:r w:rsidR="00F87474" w:rsidRPr="00AA5CB3">
        <w:rPr>
          <w:i/>
        </w:rPr>
        <w:t>K</w:t>
      </w:r>
      <w:r w:rsidR="00F87474" w:rsidRPr="00AA5CB3">
        <w:rPr>
          <w:vertAlign w:val="subscript"/>
        </w:rPr>
        <w:t>sv</w:t>
      </w:r>
      <w:r w:rsidR="00F87474">
        <w:rPr>
          <w:vertAlign w:val="subscript"/>
        </w:rPr>
        <w:t xml:space="preserve"> </w:t>
      </w:r>
      <w:r w:rsidR="00F87474">
        <w:t xml:space="preserve">is Stern-Volmer constant, and </w:t>
      </w:r>
      <w:r w:rsidR="00F87474" w:rsidRPr="00AA5CB3">
        <w:rPr>
          <w:i/>
        </w:rPr>
        <w:t>P</w:t>
      </w:r>
      <w:r w:rsidR="00F87474" w:rsidRPr="00AA5CB3">
        <w:rPr>
          <w:vertAlign w:val="subscript"/>
        </w:rPr>
        <w:t>O2</w:t>
      </w:r>
      <w:r w:rsidR="00F87474">
        <w:t xml:space="preserve"> is the partial pressure of oxygen. The </w:t>
      </w:r>
      <w:r w:rsidR="00F87474" w:rsidRPr="00AA5CB3">
        <w:rPr>
          <w:i/>
        </w:rPr>
        <w:t>K</w:t>
      </w:r>
      <w:r w:rsidR="00F87474" w:rsidRPr="00AA5CB3">
        <w:rPr>
          <w:vertAlign w:val="subscript"/>
        </w:rPr>
        <w:t>sv</w:t>
      </w:r>
      <w:r w:rsidR="00F87474">
        <w:t xml:space="preserve"> value was found to be 535.08 ± 60.57 atm</w:t>
      </w:r>
      <w:r w:rsidR="00F87474" w:rsidRPr="007929B0">
        <w:rPr>
          <w:vertAlign w:val="superscript"/>
        </w:rPr>
        <w:t>-1</w:t>
      </w:r>
      <w:r w:rsidR="00F87474">
        <w:rPr>
          <w:vertAlign w:val="superscript"/>
        </w:rPr>
        <w:t xml:space="preserve"> </w:t>
      </w:r>
      <w:r w:rsidR="00F87474">
        <w:t>and is in close agreement with the calibr</w:t>
      </w:r>
      <w:r w:rsidR="00F87474">
        <w:t>a</w:t>
      </w:r>
      <w:r w:rsidR="00F87474">
        <w:t xml:space="preserve">tion made </w:t>
      </w:r>
      <w:r w:rsidR="00F87474" w:rsidRPr="00845075">
        <w:t>off-chip</w:t>
      </w:r>
      <w:r w:rsidR="00F87474">
        <w:t xml:space="preserve">. </w:t>
      </w:r>
    </w:p>
    <w:p w14:paraId="4EE624B1" w14:textId="77777777" w:rsidR="00F87474" w:rsidRDefault="00F87474" w:rsidP="00F87474">
      <w:pPr>
        <w:pStyle w:val="heading20"/>
      </w:pPr>
      <w:r>
        <w:t>Oxygen Monitor and Control</w:t>
      </w:r>
    </w:p>
    <w:p w14:paraId="6E1A6A8C" w14:textId="77777777" w:rsidR="00F87474" w:rsidRDefault="00F87474" w:rsidP="00F87474">
      <w:r>
        <w:t>Control line designed into the chip allows the control of dissolved oxygen tension in the adjacent fluid channel.  Utili</w:t>
      </w:r>
      <w:r>
        <w:t>z</w:t>
      </w:r>
      <w:r>
        <w:t>ing the high gas permeability of PDMS, oxygen in the fluid channel equilibrates with the gas content in the control line. Any changes in the overall oxygen level can be o</w:t>
      </w:r>
      <w:r>
        <w:t>b</w:t>
      </w:r>
      <w:r>
        <w:t>served with the incorporated oxygen sensor in real time. When air was pumped through the control line</w:t>
      </w:r>
      <w:r w:rsidR="001B68EC">
        <w:t>s</w:t>
      </w:r>
      <w:r>
        <w:t>, the oxygen level in the fluid cha</w:t>
      </w:r>
      <w:r>
        <w:t>n</w:t>
      </w:r>
      <w:r>
        <w:t xml:space="preserve">nel remained constant at </w:t>
      </w:r>
      <w:r w:rsidRPr="00B84BAC">
        <w:rPr>
          <w:i/>
        </w:rPr>
        <w:t>P</w:t>
      </w:r>
      <w:r w:rsidRPr="00B84BAC">
        <w:rPr>
          <w:vertAlign w:val="subscript"/>
        </w:rPr>
        <w:t>O2</w:t>
      </w:r>
      <w:r>
        <w:t xml:space="preserve"> = 0.21 atm (data not shown). In comparison, the oxygen tension in the fluid channel equ</w:t>
      </w:r>
      <w:r>
        <w:t>i</w:t>
      </w:r>
      <w:r>
        <w:t>librated to a lower level</w:t>
      </w:r>
      <w:r w:rsidR="001B68EC">
        <w:t>,</w:t>
      </w:r>
      <w:r>
        <w:t xml:space="preserve"> </w:t>
      </w:r>
      <w:r w:rsidRPr="00ED7B61">
        <w:rPr>
          <w:i/>
        </w:rPr>
        <w:t>P</w:t>
      </w:r>
      <w:r w:rsidRPr="00ED7B61">
        <w:rPr>
          <w:vertAlign w:val="subscript"/>
        </w:rPr>
        <w:t>O2</w:t>
      </w:r>
      <w:r>
        <w:t xml:space="preserve"> = 0.68-</w:t>
      </w:r>
    </w:p>
    <w:p w14:paraId="06766B4F" w14:textId="77777777" w:rsidR="00F87474" w:rsidRDefault="00F87474" w:rsidP="00F87474">
      <w:pPr>
        <w:ind w:firstLine="0"/>
      </w:pPr>
    </w:p>
    <w:p w14:paraId="07FF5F23" w14:textId="77777777" w:rsidR="00F87474" w:rsidRPr="005B604C" w:rsidRDefault="0087525E" w:rsidP="00F87474">
      <w:pPr>
        <w:spacing w:before="100" w:after="300"/>
        <w:ind w:firstLine="230"/>
        <w:rPr>
          <w:sz w:val="16"/>
          <w:szCs w:val="16"/>
        </w:rPr>
      </w:pPr>
      <w:r>
        <w:rPr>
          <w:noProof/>
        </w:rPr>
        <w:lastRenderedPageBreak/>
        <w:drawing>
          <wp:anchor distT="0" distB="0" distL="114300" distR="114300" simplePos="0" relativeHeight="251659264" behindDoc="0" locked="0" layoutInCell="1" allowOverlap="1" wp14:anchorId="14877563" wp14:editId="2BAF0054">
            <wp:simplePos x="0" y="0"/>
            <wp:positionH relativeFrom="column">
              <wp:posOffset>3601085</wp:posOffset>
            </wp:positionH>
            <wp:positionV relativeFrom="page">
              <wp:posOffset>2980055</wp:posOffset>
            </wp:positionV>
            <wp:extent cx="2298700" cy="2084070"/>
            <wp:effectExtent l="0" t="0" r="0" b="0"/>
            <wp:wrapTopAndBottom/>
            <wp:docPr id="17" name="Object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ct 14"/>
                    <pic:cNvPicPr>
                      <a:picLocks/>
                    </pic:cNvPicPr>
                  </pic:nvPicPr>
                  <pic:blipFill>
                    <a:blip r:embed="rId17">
                      <a:extLst>
                        <a:ext uri="{28A0092B-C50C-407E-A947-70E740481C1C}">
                          <a14:useLocalDpi xmlns:a14="http://schemas.microsoft.com/office/drawing/2010/main" val="0"/>
                        </a:ext>
                      </a:extLst>
                    </a:blip>
                    <a:srcRect l="-3183" t="-885" r="3183"/>
                    <a:stretch>
                      <a:fillRect/>
                    </a:stretch>
                  </pic:blipFill>
                  <pic:spPr bwMode="auto">
                    <a:xfrm>
                      <a:off x="0" y="0"/>
                      <a:ext cx="2298700" cy="2084070"/>
                    </a:xfrm>
                    <a:prstGeom prst="rect">
                      <a:avLst/>
                    </a:prstGeom>
                    <a:noFill/>
                    <a:ln>
                      <a:noFill/>
                    </a:ln>
                  </pic:spPr>
                </pic:pic>
              </a:graphicData>
            </a:graphic>
            <wp14:sizeRelH relativeFrom="page">
              <wp14:pctWidth>0</wp14:pctWidth>
            </wp14:sizeRelH>
            <wp14:sizeRelV relativeFrom="page">
              <wp14:pctHeight>0</wp14:pctHeight>
            </wp14:sizeRelV>
          </wp:anchor>
        </w:drawing>
      </w:r>
      <w:r w:rsidR="00F87474">
        <w:t xml:space="preserve">Figure 3. </w:t>
      </w:r>
      <w:r w:rsidR="00F87474" w:rsidRPr="005B604C">
        <w:rPr>
          <w:sz w:val="16"/>
          <w:szCs w:val="16"/>
        </w:rPr>
        <w:t>Oxygen control and monitor on-chip. When N</w:t>
      </w:r>
      <w:r w:rsidR="00F87474" w:rsidRPr="005B604C">
        <w:rPr>
          <w:sz w:val="16"/>
          <w:szCs w:val="16"/>
          <w:vertAlign w:val="subscript"/>
        </w:rPr>
        <w:t>2</w:t>
      </w:r>
      <w:r w:rsidR="00F87474" w:rsidRPr="005B604C">
        <w:rPr>
          <w:sz w:val="16"/>
          <w:szCs w:val="16"/>
        </w:rPr>
        <w:t xml:space="preserve"> was pumped into the </w:t>
      </w:r>
      <w:r w:rsidR="00F87474">
        <w:rPr>
          <w:sz w:val="16"/>
          <w:szCs w:val="16"/>
        </w:rPr>
        <w:t>control lines</w:t>
      </w:r>
      <w:r w:rsidR="00F87474" w:rsidRPr="005B604C">
        <w:rPr>
          <w:sz w:val="16"/>
          <w:szCs w:val="16"/>
        </w:rPr>
        <w:t>, the overall oxygen tension across the fluidic channel d</w:t>
      </w:r>
      <w:r w:rsidR="00F87474" w:rsidRPr="005B604C">
        <w:rPr>
          <w:sz w:val="16"/>
          <w:szCs w:val="16"/>
        </w:rPr>
        <w:t>e</w:t>
      </w:r>
      <w:r w:rsidR="00F87474" w:rsidRPr="005B604C">
        <w:rPr>
          <w:sz w:val="16"/>
          <w:szCs w:val="16"/>
        </w:rPr>
        <w:t xml:space="preserve">creased and was measured by the oxygen sensor (solid circles).  Finite element simulation </w:t>
      </w:r>
      <w:r w:rsidR="00F87474">
        <w:rPr>
          <w:sz w:val="16"/>
          <w:szCs w:val="16"/>
        </w:rPr>
        <w:t>showed</w:t>
      </w:r>
      <w:r w:rsidR="00F87474" w:rsidRPr="005B604C">
        <w:rPr>
          <w:sz w:val="16"/>
          <w:szCs w:val="16"/>
        </w:rPr>
        <w:t xml:space="preserve"> excellent agreement with the experime</w:t>
      </w:r>
      <w:r w:rsidR="00F87474" w:rsidRPr="005B604C">
        <w:rPr>
          <w:sz w:val="16"/>
          <w:szCs w:val="16"/>
        </w:rPr>
        <w:t>n</w:t>
      </w:r>
      <w:r w:rsidR="00F87474" w:rsidRPr="005B604C">
        <w:rPr>
          <w:sz w:val="16"/>
          <w:szCs w:val="16"/>
        </w:rPr>
        <w:t xml:space="preserve">tal results (white circles). Data shows mean and standard deviation across the channel.   </w:t>
      </w:r>
    </w:p>
    <w:p w14:paraId="6AF18659" w14:textId="77777777" w:rsidR="00F87474" w:rsidRDefault="00F87474" w:rsidP="00F87474">
      <w:pPr>
        <w:ind w:firstLine="0"/>
      </w:pPr>
      <w:r>
        <w:t>0.43 atm, when N</w:t>
      </w:r>
      <w:r w:rsidRPr="009B614B">
        <w:rPr>
          <w:vertAlign w:val="subscript"/>
        </w:rPr>
        <w:t>2</w:t>
      </w:r>
      <w:r>
        <w:t xml:space="preserve"> was pumped through the control line (Figure 3). As previous studies have shown, the high pe</w:t>
      </w:r>
      <w:r>
        <w:t>r</w:t>
      </w:r>
      <w:r>
        <w:t>meability of PDMS makes it difficult to reduce the overall oxygen te</w:t>
      </w:r>
      <w:r>
        <w:t>n</w:t>
      </w:r>
      <w:r>
        <w:t>sion in the device below 4%.</w:t>
      </w:r>
      <w:r w:rsidR="000A4535">
        <w:fldChar w:fldCharType="begin"/>
      </w:r>
      <w:r w:rsidR="001731AB">
        <w:instrText xml:space="preserve"> ADDIN EN.CITE &lt;EndNote&gt;&lt;Cite&gt;&lt;Author&gt;Mehta&lt;/Author&gt;&lt;Year&gt;2009&lt;/Year&gt;&lt;RecNum&gt;2&lt;/RecNum&gt;&lt;record&gt;&lt;rec-number&gt;2&lt;/rec-number&gt;&lt;ref-type name="Journal Article"&gt;17&lt;/ref-type&gt;&lt;contributors&gt;&lt;authors&gt;&lt;author&gt;Mehta, G.&lt;/author&gt;&lt;author&gt;Lee, J.&lt;/author&gt;&lt;author&gt;Cha, W.&lt;/author&gt;&lt;author&gt;Tung, Y. C.&lt;/author&gt;&lt;author&gt;Linderman, J. J.&lt;/author&gt;&lt;author&gt;Takayama, S.&lt;/author&gt;&lt;/authors&gt;&lt;/contributors&gt;&lt;titles&gt;&lt;title&gt;Hard Top Soft Bottom Microfluidic Devices for Cell Culture and Chemical Analysis&lt;/title&gt;&lt;secondary-title&gt;Analytical Chemistry&lt;/secondary-title&gt;&lt;alt-title&gt;Anal. Chem.&lt;/alt-title&gt;&lt;/titles&gt;&lt;periodical&gt;&lt;full-title&gt;Analytical Chemistry&lt;/full-title&gt;&lt;abbr-1&gt;Anal. Chem.&lt;/abbr-1&gt;&lt;/periodical&gt;&lt;alt-periodical&gt;&lt;full-title&gt;Analytical Chemistry&lt;/full-title&gt;&lt;abbr-1&gt;Anal. Chem.&lt;/abbr-1&gt;&lt;/alt-periodical&gt;&lt;pages&gt;3714-3722&lt;/pages&gt;&lt;volume&gt;81&lt;/volume&gt;&lt;number&gt;10&lt;/number&gt;&lt;dates&gt;&lt;year&gt;2009&lt;/year&gt;&lt;pub-dates&gt;&lt;date&gt;May&lt;/date&gt;&lt;/pub-dates&gt;&lt;/dates&gt;&lt;isbn&gt;0003-2700&lt;/isbn&gt;&lt;accession-num&gt;ISI:000266095100002&lt;/accession-num&gt;&lt;urls&gt;&lt;related-urls&gt;&lt;url&gt;&amp;lt;Go to ISI&amp;gt;://000266095100002 &lt;/url&gt;&lt;/related-urls&gt;&lt;/urls&gt;&lt;electronic-resource-num&gt;10.1021/ac802178u&lt;/electronic-resource-num&gt;&lt;/record&gt;&lt;/Cite&gt;&lt;/EndNote&gt;</w:instrText>
      </w:r>
      <w:r w:rsidR="000A4535">
        <w:fldChar w:fldCharType="separate"/>
      </w:r>
      <w:r w:rsidR="001731AB">
        <w:t>[6]</w:t>
      </w:r>
      <w:r w:rsidR="000A4535">
        <w:fldChar w:fldCharType="end"/>
      </w:r>
      <w:r>
        <w:t xml:space="preserve"> Simulation using the geometry of the current device confirmed the measured ox</w:t>
      </w:r>
      <w:r>
        <w:t>y</w:t>
      </w:r>
      <w:r>
        <w:t xml:space="preserve">gen level (Figure 3).  </w:t>
      </w:r>
    </w:p>
    <w:p w14:paraId="4EBBECDB" w14:textId="77777777" w:rsidR="00F87474" w:rsidRDefault="00F87474" w:rsidP="00F87474">
      <w:pPr>
        <w:pStyle w:val="heading20"/>
      </w:pPr>
      <w:r>
        <w:t>Simulation and New Device Geometry</w:t>
      </w:r>
    </w:p>
    <w:p w14:paraId="1A7A7663" w14:textId="77777777" w:rsidR="00F87474" w:rsidRDefault="00F87474" w:rsidP="00F87474">
      <w:r>
        <w:t>While mean tissue oxygen level is 3-5%, however, ca</w:t>
      </w:r>
      <w:r>
        <w:t>n</w:t>
      </w:r>
      <w:r>
        <w:t>cer cells, adult stem cells, and embryonic stem cells are found in niche oxygen environment that are much lower.  Therefore, to study these cell lines, hypoxic environment need to be gene</w:t>
      </w:r>
      <w:r>
        <w:t>r</w:t>
      </w:r>
      <w:r>
        <w:t>ated within the device. Based on the mathematical simulation, different device geometries were generated in order to produce these oxygen l</w:t>
      </w:r>
      <w:r>
        <w:t>e</w:t>
      </w:r>
      <w:r>
        <w:t xml:space="preserve">vels.  </w:t>
      </w:r>
    </w:p>
    <w:p w14:paraId="671C6BDC" w14:textId="77777777" w:rsidR="000F2FD4" w:rsidRDefault="00F87474" w:rsidP="00F87474">
      <w:r>
        <w:t>By increasing the width of the control line the oxygen tension in the fluid channel was reduced below 4% (Figure 4a) when N</w:t>
      </w:r>
      <w:r w:rsidRPr="00335026">
        <w:rPr>
          <w:vertAlign w:val="subscript"/>
        </w:rPr>
        <w:t>2</w:t>
      </w:r>
      <w:r>
        <w:t xml:space="preserve"> was present. Furthermore, increasing the di</w:t>
      </w:r>
      <w:r>
        <w:t>s</w:t>
      </w:r>
      <w:r>
        <w:t>tance between the control line and the fluid channel pr</w:t>
      </w:r>
      <w:r>
        <w:t>o</w:t>
      </w:r>
      <w:r>
        <w:t>duced more uniform oxygen environments and lowered the overall oxygen level across the channel (Figure 4a). Ox</w:t>
      </w:r>
      <w:r>
        <w:t>y</w:t>
      </w:r>
      <w:r>
        <w:t>gen gradient was simulated in different fluidic channel geom</w:t>
      </w:r>
      <w:r>
        <w:t>e</w:t>
      </w:r>
      <w:r>
        <w:t>tries (Figure 4b). Such result can assist in the design of devices to produce an optimal oxygen profile for cell stu</w:t>
      </w:r>
      <w:r>
        <w:t>d</w:t>
      </w:r>
      <w:r>
        <w:t xml:space="preserve">ies. </w:t>
      </w:r>
    </w:p>
    <w:p w14:paraId="4862C418" w14:textId="77777777" w:rsidR="000F2FD4" w:rsidRDefault="000F2FD4" w:rsidP="00F87474"/>
    <w:p w14:paraId="10099926" w14:textId="77777777" w:rsidR="000F2FD4" w:rsidRDefault="000F2FD4" w:rsidP="00F87474"/>
    <w:p w14:paraId="5B4504C5" w14:textId="77777777" w:rsidR="000F2FD4" w:rsidRDefault="000F2FD4" w:rsidP="00F87474"/>
    <w:p w14:paraId="01D4DBBA" w14:textId="77777777" w:rsidR="000F2FD4" w:rsidRDefault="000F2FD4" w:rsidP="00F87474"/>
    <w:p w14:paraId="5DFE2019" w14:textId="77777777" w:rsidR="000F2FD4" w:rsidRDefault="000F2FD4" w:rsidP="00F87474"/>
    <w:p w14:paraId="79223B65" w14:textId="77777777" w:rsidR="00F87474" w:rsidRDefault="000F2FD4" w:rsidP="000F2FD4">
      <w:pPr>
        <w:spacing w:before="100" w:after="300"/>
        <w:ind w:firstLine="230"/>
      </w:pPr>
      <w:r>
        <w:rPr>
          <w:lang w:eastAsia="en-US"/>
        </w:rPr>
        <w:t xml:space="preserve">Figure 4. </w:t>
      </w:r>
      <w:r w:rsidRPr="00E94A2D">
        <w:rPr>
          <w:sz w:val="16"/>
          <w:szCs w:val="16"/>
          <w:lang w:eastAsia="en-US"/>
        </w:rPr>
        <w:t xml:space="preserve">Design of </w:t>
      </w:r>
      <w:r>
        <w:rPr>
          <w:sz w:val="16"/>
          <w:szCs w:val="16"/>
          <w:lang w:eastAsia="en-US"/>
        </w:rPr>
        <w:t>different</w:t>
      </w:r>
      <w:r w:rsidRPr="00E94A2D">
        <w:rPr>
          <w:sz w:val="16"/>
          <w:szCs w:val="16"/>
          <w:lang w:eastAsia="en-US"/>
        </w:rPr>
        <w:t xml:space="preserve"> device geometr</w:t>
      </w:r>
      <w:r w:rsidR="00891068">
        <w:rPr>
          <w:sz w:val="16"/>
          <w:szCs w:val="16"/>
          <w:lang w:eastAsia="en-US"/>
        </w:rPr>
        <w:t>ies</w:t>
      </w:r>
      <w:r w:rsidRPr="00E94A2D">
        <w:rPr>
          <w:sz w:val="16"/>
          <w:szCs w:val="16"/>
          <w:lang w:eastAsia="en-US"/>
        </w:rPr>
        <w:t xml:space="preserve"> </w:t>
      </w:r>
      <w:r>
        <w:rPr>
          <w:sz w:val="16"/>
          <w:szCs w:val="16"/>
          <w:lang w:eastAsia="en-US"/>
        </w:rPr>
        <w:t>based on model simulation. By increasing the width of the control lines, the simul</w:t>
      </w:r>
      <w:r>
        <w:rPr>
          <w:sz w:val="16"/>
          <w:szCs w:val="16"/>
          <w:lang w:eastAsia="en-US"/>
        </w:rPr>
        <w:t>a</w:t>
      </w:r>
      <w:r>
        <w:rPr>
          <w:sz w:val="16"/>
          <w:szCs w:val="16"/>
          <w:lang w:eastAsia="en-US"/>
        </w:rPr>
        <w:t>tion shows that the overall oxygen level across the channel can be reduced signif</w:t>
      </w:r>
      <w:r>
        <w:rPr>
          <w:sz w:val="16"/>
          <w:szCs w:val="16"/>
          <w:lang w:eastAsia="en-US"/>
        </w:rPr>
        <w:t>i</w:t>
      </w:r>
      <w:r>
        <w:rPr>
          <w:sz w:val="16"/>
          <w:szCs w:val="16"/>
          <w:lang w:eastAsia="en-US"/>
        </w:rPr>
        <w:t>cantly when N</w:t>
      </w:r>
      <w:r w:rsidRPr="006A4C1C">
        <w:rPr>
          <w:sz w:val="16"/>
          <w:szCs w:val="16"/>
          <w:vertAlign w:val="subscript"/>
          <w:lang w:eastAsia="en-US"/>
        </w:rPr>
        <w:t>2</w:t>
      </w:r>
      <w:r>
        <w:rPr>
          <w:sz w:val="16"/>
          <w:szCs w:val="16"/>
          <w:lang w:eastAsia="en-US"/>
        </w:rPr>
        <w:t xml:space="preserve"> is present in the control lines (a). In addition, the convex ox</w:t>
      </w:r>
      <w:r>
        <w:rPr>
          <w:sz w:val="16"/>
          <w:szCs w:val="16"/>
          <w:lang w:eastAsia="en-US"/>
        </w:rPr>
        <w:t>y</w:t>
      </w:r>
      <w:r>
        <w:rPr>
          <w:sz w:val="16"/>
          <w:szCs w:val="16"/>
          <w:lang w:eastAsia="en-US"/>
        </w:rPr>
        <w:t>gen profile across the channel was reduced when the distance between the control lines and the fluidic channel is i</w:t>
      </w:r>
      <w:r>
        <w:rPr>
          <w:sz w:val="16"/>
          <w:szCs w:val="16"/>
          <w:lang w:eastAsia="en-US"/>
        </w:rPr>
        <w:t>n</w:t>
      </w:r>
      <w:r>
        <w:rPr>
          <w:sz w:val="16"/>
          <w:szCs w:val="16"/>
          <w:lang w:eastAsia="en-US"/>
        </w:rPr>
        <w:t>creased (black circle 20 µm, white circle 60 µm, grey circle 200 µm). Oxygen gradient was simulated in different fluidic channel geom</w:t>
      </w:r>
      <w:r>
        <w:rPr>
          <w:sz w:val="16"/>
          <w:szCs w:val="16"/>
          <w:lang w:eastAsia="en-US"/>
        </w:rPr>
        <w:t>e</w:t>
      </w:r>
      <w:r>
        <w:rPr>
          <w:sz w:val="16"/>
          <w:szCs w:val="16"/>
          <w:lang w:eastAsia="en-US"/>
        </w:rPr>
        <w:t>tries (500 µm, 1000 µm, 1500 µm). Control line on the left was set at air, while the N</w:t>
      </w:r>
      <w:r w:rsidRPr="00700DB8">
        <w:rPr>
          <w:sz w:val="16"/>
          <w:szCs w:val="16"/>
          <w:vertAlign w:val="subscript"/>
          <w:lang w:eastAsia="en-US"/>
        </w:rPr>
        <w:t>2</w:t>
      </w:r>
      <w:r>
        <w:rPr>
          <w:sz w:val="16"/>
          <w:szCs w:val="16"/>
          <w:lang w:eastAsia="en-US"/>
        </w:rPr>
        <w:t xml:space="preserve"> was set on the opposite line.     </w:t>
      </w:r>
      <w:r w:rsidR="0087525E">
        <w:rPr>
          <w:noProof/>
        </w:rPr>
        <w:drawing>
          <wp:anchor distT="0" distB="0" distL="114300" distR="114300" simplePos="0" relativeHeight="251657216" behindDoc="0" locked="0" layoutInCell="1" allowOverlap="1" wp14:anchorId="73AC542E" wp14:editId="3526555C">
            <wp:simplePos x="0" y="0"/>
            <wp:positionH relativeFrom="column">
              <wp:posOffset>3514725</wp:posOffset>
            </wp:positionH>
            <wp:positionV relativeFrom="page">
              <wp:posOffset>969645</wp:posOffset>
            </wp:positionV>
            <wp:extent cx="2429510" cy="2111375"/>
            <wp:effectExtent l="0" t="0" r="0" b="0"/>
            <wp:wrapTopAndBottom/>
            <wp:docPr id="15" name="Object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ct 13"/>
                    <pic:cNvPicPr>
                      <a:picLocks/>
                    </pic:cNvPicPr>
                  </pic:nvPicPr>
                  <pic:blipFill>
                    <a:blip r:embed="rId18">
                      <a:extLst>
                        <a:ext uri="{28A0092B-C50C-407E-A947-70E740481C1C}">
                          <a14:useLocalDpi xmlns:a14="http://schemas.microsoft.com/office/drawing/2010/main" val="0"/>
                        </a:ext>
                      </a:extLst>
                    </a:blip>
                    <a:srcRect l="-2705" t="-1372" b="-4115"/>
                    <a:stretch>
                      <a:fillRect/>
                    </a:stretch>
                  </pic:blipFill>
                  <pic:spPr bwMode="auto">
                    <a:xfrm>
                      <a:off x="0" y="0"/>
                      <a:ext cx="2429510" cy="211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525E">
        <w:rPr>
          <w:noProof/>
        </w:rPr>
        <w:drawing>
          <wp:anchor distT="0" distB="0" distL="114300" distR="114300" simplePos="0" relativeHeight="251658240" behindDoc="0" locked="0" layoutInCell="1" allowOverlap="1" wp14:anchorId="1AA56C70" wp14:editId="573DB923">
            <wp:simplePos x="0" y="0"/>
            <wp:positionH relativeFrom="column">
              <wp:posOffset>256540</wp:posOffset>
            </wp:positionH>
            <wp:positionV relativeFrom="page">
              <wp:posOffset>969645</wp:posOffset>
            </wp:positionV>
            <wp:extent cx="2397760" cy="1930400"/>
            <wp:effectExtent l="0" t="0" r="0" b="0"/>
            <wp:wrapTopAndBottom/>
            <wp:docPr id="16" name="Object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ct 12"/>
                    <pic:cNvPicPr>
                      <a:picLocks/>
                    </pic:cNvPicPr>
                  </pic:nvPicPr>
                  <pic:blipFill>
                    <a:blip r:embed="rId19">
                      <a:extLst>
                        <a:ext uri="{28A0092B-C50C-407E-A947-70E740481C1C}">
                          <a14:useLocalDpi xmlns:a14="http://schemas.microsoft.com/office/drawing/2010/main" val="0"/>
                        </a:ext>
                      </a:extLst>
                    </a:blip>
                    <a:srcRect l="-2631" t="2760" r="4135"/>
                    <a:stretch>
                      <a:fillRect/>
                    </a:stretch>
                  </pic:blipFill>
                  <pic:spPr bwMode="auto">
                    <a:xfrm>
                      <a:off x="0" y="0"/>
                      <a:ext cx="2397760" cy="193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4D7A25" w14:textId="77777777" w:rsidR="00F87474" w:rsidRDefault="00F87474" w:rsidP="000F2FD4">
      <w:pPr>
        <w:pStyle w:val="heading10"/>
        <w:rPr>
          <w:rStyle w:val="AbsatzNormal"/>
        </w:rPr>
      </w:pPr>
      <w:r w:rsidRPr="0031728D">
        <w:rPr>
          <w:rStyle w:val="AbsatzNormal"/>
          <w:sz w:val="24"/>
          <w:szCs w:val="24"/>
        </w:rPr>
        <w:t>C</w:t>
      </w:r>
      <w:r>
        <w:rPr>
          <w:rStyle w:val="AbsatzNormal"/>
        </w:rPr>
        <w:t xml:space="preserve">ONCLUSIONS </w:t>
      </w:r>
    </w:p>
    <w:p w14:paraId="045398DD" w14:textId="77777777" w:rsidR="00F87474" w:rsidRDefault="00F87474" w:rsidP="000F2FD4">
      <w:pPr>
        <w:rPr>
          <w:lang w:eastAsia="en-US"/>
        </w:rPr>
      </w:pPr>
      <w:r>
        <w:rPr>
          <w:lang w:eastAsia="en-US"/>
        </w:rPr>
        <w:t>Controlling oxygen is critical to creating more biom</w:t>
      </w:r>
      <w:r>
        <w:rPr>
          <w:lang w:eastAsia="en-US"/>
        </w:rPr>
        <w:t>i</w:t>
      </w:r>
      <w:r>
        <w:rPr>
          <w:lang w:eastAsia="en-US"/>
        </w:rPr>
        <w:t>metic environment for cell based assays. Gas permeable PDMS</w:t>
      </w:r>
      <w:r w:rsidR="000F2FD4">
        <w:rPr>
          <w:lang w:eastAsia="en-US"/>
        </w:rPr>
        <w:t xml:space="preserve"> </w:t>
      </w:r>
      <w:r>
        <w:rPr>
          <w:lang w:eastAsia="en-US"/>
        </w:rPr>
        <w:t>based microfluidic device allows control and gener</w:t>
      </w:r>
      <w:r>
        <w:rPr>
          <w:lang w:eastAsia="en-US"/>
        </w:rPr>
        <w:t>a</w:t>
      </w:r>
      <w:r>
        <w:rPr>
          <w:lang w:eastAsia="en-US"/>
        </w:rPr>
        <w:t>tion of oxygen environment that is not easily accomplished in conventional cell culture format.  In the current study, an oxygen sensor was incorp</w:t>
      </w:r>
      <w:r>
        <w:rPr>
          <w:lang w:eastAsia="en-US"/>
        </w:rPr>
        <w:t>o</w:t>
      </w:r>
      <w:r>
        <w:rPr>
          <w:lang w:eastAsia="en-US"/>
        </w:rPr>
        <w:t>rated into a PDMS microfluidic device. The oxygen sensor allows monitoring of oxygen environment in real time. The measured oxygen level showed excellent agre</w:t>
      </w:r>
      <w:r>
        <w:rPr>
          <w:lang w:eastAsia="en-US"/>
        </w:rPr>
        <w:t>e</w:t>
      </w:r>
      <w:r>
        <w:rPr>
          <w:lang w:eastAsia="en-US"/>
        </w:rPr>
        <w:t>ment with finite element simulation.  While hypoxic environment has been difficult to generate on chip, we utilized the simulation to produce different device geometries that are capable of creating low oxygen env</w:t>
      </w:r>
      <w:r>
        <w:rPr>
          <w:lang w:eastAsia="en-US"/>
        </w:rPr>
        <w:t>i</w:t>
      </w:r>
      <w:r>
        <w:rPr>
          <w:lang w:eastAsia="en-US"/>
        </w:rPr>
        <w:t xml:space="preserve">ronment.  </w:t>
      </w:r>
    </w:p>
    <w:p w14:paraId="161C0B56" w14:textId="77777777" w:rsidR="00F87474" w:rsidRPr="00363360" w:rsidRDefault="00F87474" w:rsidP="00F87474">
      <w:pPr>
        <w:rPr>
          <w:lang w:eastAsia="en-US"/>
        </w:rPr>
      </w:pPr>
      <w:r>
        <w:rPr>
          <w:lang w:eastAsia="en-US"/>
        </w:rPr>
        <w:lastRenderedPageBreak/>
        <w:t>The current work provides the initial work for the deve</w:t>
      </w:r>
      <w:r>
        <w:rPr>
          <w:lang w:eastAsia="en-US"/>
        </w:rPr>
        <w:t>l</w:t>
      </w:r>
      <w:r>
        <w:rPr>
          <w:lang w:eastAsia="en-US"/>
        </w:rPr>
        <w:t>opment of an accurate oxygen-controllable microfluidic cell cu</w:t>
      </w:r>
      <w:r>
        <w:rPr>
          <w:lang w:eastAsia="en-US"/>
        </w:rPr>
        <w:t>l</w:t>
      </w:r>
      <w:r>
        <w:rPr>
          <w:lang w:eastAsia="en-US"/>
        </w:rPr>
        <w:t xml:space="preserve">ture device capable of real time oxygen measurments.  </w:t>
      </w:r>
    </w:p>
    <w:p w14:paraId="4CEBACCC" w14:textId="77777777" w:rsidR="00F87474" w:rsidRDefault="00F87474" w:rsidP="00F87474">
      <w:pPr>
        <w:pStyle w:val="heading1withoutNr"/>
        <w:rPr>
          <w:rStyle w:val="AbsatzNormal"/>
        </w:rPr>
      </w:pPr>
      <w:r>
        <w:rPr>
          <w:rStyle w:val="initial12"/>
        </w:rPr>
        <w:t>R</w:t>
      </w:r>
      <w:r>
        <w:rPr>
          <w:rStyle w:val="AbsatzNormal"/>
        </w:rPr>
        <w:t xml:space="preserve">EFERENCES </w:t>
      </w:r>
    </w:p>
    <w:p w14:paraId="0850DDB0" w14:textId="77777777" w:rsidR="00B82712" w:rsidRPr="00B82712" w:rsidRDefault="00B82712" w:rsidP="00B82712">
      <w:pPr>
        <w:pStyle w:val="referenceItem"/>
      </w:pPr>
      <w:r w:rsidRPr="00B82712">
        <w:fldChar w:fldCharType="begin"/>
      </w:r>
      <w:r w:rsidRPr="00B82712">
        <w:instrText xml:space="preserve"> ADDIN EN.REFLIST </w:instrText>
      </w:r>
      <w:r w:rsidRPr="00B82712">
        <w:fldChar w:fldCharType="separate"/>
      </w:r>
      <w:r w:rsidRPr="00B82712">
        <w:t xml:space="preserve">M. Csete, 2005 "Oxygen in the cultivation of stem cells," in </w:t>
      </w:r>
      <w:r w:rsidRPr="00B82712">
        <w:rPr>
          <w:i/>
        </w:rPr>
        <w:t>Stem Cell Biology: Development and Plasticity</w:t>
      </w:r>
      <w:r w:rsidRPr="00B82712">
        <w:t xml:space="preserve">, vol. 1049, </w:t>
      </w:r>
      <w:r w:rsidRPr="00B82712">
        <w:rPr>
          <w:i/>
        </w:rPr>
        <w:t>Annals of the New York Aca</w:t>
      </w:r>
      <w:r w:rsidRPr="00B82712">
        <w:rPr>
          <w:i/>
        </w:rPr>
        <w:t>d</w:t>
      </w:r>
      <w:r w:rsidRPr="00B82712">
        <w:rPr>
          <w:i/>
        </w:rPr>
        <w:t>emy of Sciences</w:t>
      </w:r>
      <w:r w:rsidRPr="00B82712">
        <w:t>, 2005, pp. 1-8.</w:t>
      </w:r>
    </w:p>
    <w:p w14:paraId="215558AB" w14:textId="77777777" w:rsidR="00B82712" w:rsidRPr="00B82712" w:rsidRDefault="00B82712" w:rsidP="00B82712">
      <w:pPr>
        <w:pStyle w:val="referenceItem"/>
      </w:pPr>
      <w:r w:rsidRPr="00B82712">
        <w:t>K. R. Atkuri, L. A. Herzenberg, A. K. Niemi, et al., 2007 "Importance of culturing primary lymphocytes at physiological oxygen levels," Proc. Natl. Acad. Sci. U. S. A., 104, 4547-4552</w:t>
      </w:r>
    </w:p>
    <w:p w14:paraId="623766A5" w14:textId="77777777" w:rsidR="00B82712" w:rsidRPr="00B82712" w:rsidRDefault="00B82712" w:rsidP="00B82712">
      <w:pPr>
        <w:pStyle w:val="referenceItem"/>
      </w:pPr>
      <w:r w:rsidRPr="00B82712">
        <w:t>B. Sahaf, K. Atkuri, K. Heydari, et al., 2008 "Culturing of human peripheral blood cells reveals unsuspected lymphocyte responses relevant to HIV disease," Proc. Natl. Acad. Sci. U. S. A., 105, 5111-5116</w:t>
      </w:r>
    </w:p>
    <w:p w14:paraId="0269AF92" w14:textId="77777777" w:rsidR="00B82712" w:rsidRPr="00B82712" w:rsidRDefault="00B82712" w:rsidP="00B82712">
      <w:pPr>
        <w:pStyle w:val="referenceItem"/>
      </w:pPr>
      <w:r w:rsidRPr="00B82712">
        <w:t>M. Polinkovsky, E. Gutierrez, A. Levchenko, et al., 2009 "Fine temporal control of the medium gas content and acidity and on-chip generation of series of oxygen concentrations for cell cultures," Lab Chip, 9, 1073-1084</w:t>
      </w:r>
    </w:p>
    <w:p w14:paraId="2B812F89" w14:textId="77777777" w:rsidR="00B82712" w:rsidRPr="00B82712" w:rsidRDefault="00B82712" w:rsidP="00B82712">
      <w:pPr>
        <w:pStyle w:val="referenceItem"/>
      </w:pPr>
      <w:r w:rsidRPr="00B82712">
        <w:t>P. C. Thomas, M. Halter, A. Tona, et al., 2009 "A Noninvasive Thin Film Sensor for Monitoring Oxygen Tension during in Vitro Cell Cu</w:t>
      </w:r>
      <w:r w:rsidRPr="00B82712">
        <w:t>l</w:t>
      </w:r>
      <w:r w:rsidRPr="00B82712">
        <w:t>ture," Anal. Chem., 81, 9239-9246</w:t>
      </w:r>
    </w:p>
    <w:p w14:paraId="160956CB" w14:textId="77777777" w:rsidR="00B82712" w:rsidRPr="00B82712" w:rsidRDefault="00B82712" w:rsidP="00B82712">
      <w:pPr>
        <w:pStyle w:val="referenceItem"/>
      </w:pPr>
      <w:r w:rsidRPr="00B82712">
        <w:t>G. Mehta, J. Lee, W. Cha, et al., 2009 "Hard Top Soft Bottom Micr</w:t>
      </w:r>
      <w:r w:rsidRPr="00B82712">
        <w:t>o</w:t>
      </w:r>
      <w:r w:rsidRPr="00B82712">
        <w:t>fluidic Devices for Cell Culture and Chemical Anal</w:t>
      </w:r>
      <w:r w:rsidRPr="00B82712">
        <w:t>y</w:t>
      </w:r>
      <w:r w:rsidRPr="00B82712">
        <w:t>sis," Anal. Chem., 81, 3714-3722</w:t>
      </w:r>
    </w:p>
    <w:p w14:paraId="7F5360D1" w14:textId="77777777" w:rsidR="00B82712" w:rsidRDefault="00B82712" w:rsidP="00B82712">
      <w:pPr>
        <w:pStyle w:val="referenceItem"/>
        <w:numPr>
          <w:ilvl w:val="0"/>
          <w:numId w:val="0"/>
        </w:numPr>
      </w:pPr>
    </w:p>
    <w:p w14:paraId="3CB61F2C" w14:textId="77777777" w:rsidR="00B82712" w:rsidRPr="00B82712" w:rsidRDefault="00B82712" w:rsidP="00B82712">
      <w:pPr>
        <w:pStyle w:val="referenceItem"/>
        <w:numPr>
          <w:ilvl w:val="0"/>
          <w:numId w:val="0"/>
        </w:numPr>
      </w:pPr>
    </w:p>
    <w:p w14:paraId="31D6AE61" w14:textId="77777777" w:rsidR="00B82712" w:rsidRDefault="00B82712" w:rsidP="00B82712">
      <w:pPr>
        <w:pStyle w:val="authoraddress"/>
      </w:pPr>
      <w:r w:rsidRPr="00B82712">
        <w:rPr>
          <w:szCs w:val="16"/>
        </w:rPr>
        <w:fldChar w:fldCharType="end"/>
      </w:r>
      <w:r>
        <w:t>Author:</w:t>
      </w:r>
      <w:r>
        <w:tab/>
        <w:t>Samuel P. Forry</w:t>
      </w:r>
    </w:p>
    <w:p w14:paraId="13EC9F73" w14:textId="77777777" w:rsidR="00B82712" w:rsidRDefault="00B82712" w:rsidP="00B82712">
      <w:pPr>
        <w:pStyle w:val="authoraddress"/>
        <w:keepNext/>
      </w:pPr>
      <w:r>
        <w:t>Institute:</w:t>
      </w:r>
      <w:r>
        <w:tab/>
        <w:t>National Institute of Standard and Technology</w:t>
      </w:r>
    </w:p>
    <w:p w14:paraId="77ADBAF1" w14:textId="77777777" w:rsidR="00B82712" w:rsidRDefault="00B82712" w:rsidP="00B82712">
      <w:pPr>
        <w:pStyle w:val="authoraddress"/>
      </w:pPr>
      <w:r>
        <w:t>Street:</w:t>
      </w:r>
      <w:r>
        <w:tab/>
        <w:t>100 Bureau Dr</w:t>
      </w:r>
    </w:p>
    <w:p w14:paraId="5EE9AA48" w14:textId="77777777" w:rsidR="00B82712" w:rsidRDefault="00B82712" w:rsidP="00B82712">
      <w:pPr>
        <w:pStyle w:val="authoraddress"/>
      </w:pPr>
      <w:r>
        <w:t>City:</w:t>
      </w:r>
      <w:r>
        <w:tab/>
        <w:t>Gaithersburg, MD</w:t>
      </w:r>
    </w:p>
    <w:p w14:paraId="45367A3A" w14:textId="77777777" w:rsidR="00B82712" w:rsidRDefault="00B82712" w:rsidP="00B82712">
      <w:pPr>
        <w:pStyle w:val="authoraddress"/>
        <w:rPr>
          <w:rFonts w:hint="eastAsia"/>
        </w:rPr>
      </w:pPr>
      <w:r>
        <w:t>Country:</w:t>
      </w:r>
      <w:r>
        <w:tab/>
        <w:t>U.S.A</w:t>
      </w:r>
    </w:p>
    <w:p w14:paraId="55FBD664" w14:textId="77777777" w:rsidR="00B82712" w:rsidRDefault="00B82712" w:rsidP="00B82712">
      <w:pPr>
        <w:pStyle w:val="referenceItem"/>
        <w:numPr>
          <w:ilvl w:val="0"/>
          <w:numId w:val="0"/>
        </w:numPr>
      </w:pPr>
      <w:r>
        <w:t xml:space="preserve">        </w:t>
      </w:r>
      <w:r>
        <w:rPr>
          <w:rFonts w:hint="eastAsia"/>
        </w:rPr>
        <w:t>Email:</w:t>
      </w:r>
      <w:r>
        <w:t xml:space="preserve">      sam.forry@nist.gov</w:t>
      </w:r>
      <w:r>
        <w:tab/>
      </w:r>
    </w:p>
    <w:p w14:paraId="395C9392" w14:textId="77777777" w:rsidR="001731AB" w:rsidRDefault="001731AB" w:rsidP="001731AB">
      <w:pPr>
        <w:pStyle w:val="referenceItem"/>
        <w:numPr>
          <w:ilvl w:val="0"/>
          <w:numId w:val="0"/>
        </w:numPr>
        <w:ind w:left="340" w:hanging="340"/>
      </w:pPr>
    </w:p>
    <w:p w14:paraId="2F960854" w14:textId="77777777" w:rsidR="001731AB" w:rsidRDefault="001731AB" w:rsidP="001731AB">
      <w:pPr>
        <w:pStyle w:val="referenceItem"/>
        <w:numPr>
          <w:ilvl w:val="0"/>
          <w:numId w:val="0"/>
        </w:numPr>
        <w:ind w:left="340" w:hanging="340"/>
      </w:pPr>
    </w:p>
    <w:p w14:paraId="29CA5283" w14:textId="77777777" w:rsidR="00F87474" w:rsidRDefault="00F87474" w:rsidP="00B82712">
      <w:pPr>
        <w:ind w:firstLine="0"/>
        <w:sectPr w:rsidR="00F87474" w:rsidSect="00FD26F4">
          <w:type w:val="continuous"/>
          <w:pgSz w:w="11907" w:h="15819" w:code="218"/>
          <w:pgMar w:top="1418" w:right="794" w:bottom="2268" w:left="1077" w:header="851" w:footer="851" w:gutter="0"/>
          <w:cols w:num="2" w:space="340"/>
          <w:docGrid w:linePitch="360"/>
        </w:sectPr>
      </w:pPr>
    </w:p>
    <w:p w14:paraId="51CC36D1" w14:textId="77777777" w:rsidR="00B82712" w:rsidRPr="00F87474" w:rsidRDefault="00B82712" w:rsidP="00B82712"/>
    <w:sectPr w:rsidR="00B82712" w:rsidRPr="00F87474" w:rsidSect="00602C4A">
      <w:headerReference w:type="even" r:id="rId20"/>
      <w:headerReference w:type="default" r:id="rId21"/>
      <w:footerReference w:type="even" r:id="rId22"/>
      <w:footerReference w:type="default" r:id="rId23"/>
      <w:headerReference w:type="first" r:id="rId24"/>
      <w:footerReference w:type="first" r:id="rId25"/>
      <w:type w:val="continuous"/>
      <w:pgSz w:w="11907" w:h="15819" w:code="218"/>
      <w:pgMar w:top="1417" w:right="935" w:bottom="2268" w:left="935"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5EAA8" w14:textId="77777777" w:rsidR="000455F2" w:rsidRDefault="000455F2">
      <w:r>
        <w:separator/>
      </w:r>
    </w:p>
  </w:endnote>
  <w:endnote w:type="continuationSeparator" w:id="0">
    <w:p w14:paraId="2D54681B" w14:textId="77777777" w:rsidR="000455F2" w:rsidRDefault="00045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49281" w14:textId="77777777" w:rsidR="00D70306" w:rsidRPr="00602C4A" w:rsidRDefault="00D70306" w:rsidP="00602C4A">
    <w:pPr>
      <w:pStyle w:val="Footer"/>
    </w:pPr>
    <w:fldSimple w:instr=" FILENAME  \* MERGEFORMAT ">
      <w:r w:rsidR="0026424A">
        <w:rPr>
          <w:noProof/>
        </w:rPr>
        <w:t>Document3</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47F33" w14:textId="77777777" w:rsidR="00D70306" w:rsidRPr="00602C4A" w:rsidRDefault="00D70306" w:rsidP="00602C4A">
    <w:pPr>
      <w:pStyle w:val="Footer"/>
    </w:pPr>
    <w:fldSimple w:instr=" FILENAME  \* MERGEFORMAT ">
      <w:r w:rsidR="0026424A">
        <w:rPr>
          <w:noProof/>
        </w:rPr>
        <w:t>Document3</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446ED" w14:textId="77777777" w:rsidR="00D70306" w:rsidRPr="00602C4A" w:rsidRDefault="00D70306" w:rsidP="00602C4A">
    <w:pPr>
      <w:pStyle w:val="Footer"/>
    </w:pPr>
    <w:fldSimple w:instr=" FILENAME  \* MERGEFORMAT ">
      <w:r w:rsidR="0026424A">
        <w:rPr>
          <w:noProof/>
        </w:rPr>
        <w:t>Document3</w:t>
      </w:r>
    </w:fldSimple>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37B81" w14:textId="77777777" w:rsidR="00D70306" w:rsidRPr="00602C4A" w:rsidRDefault="00D70306" w:rsidP="00602C4A">
    <w:pPr>
      <w:pStyle w:val="Footer"/>
    </w:pPr>
    <w:fldSimple w:instr=" FILENAME  \* MERGEFORMAT ">
      <w:r w:rsidR="0026424A">
        <w:rPr>
          <w:noProof/>
        </w:rPr>
        <w:t>Document3</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58E46" w14:textId="77777777" w:rsidR="00D70306" w:rsidRDefault="00D70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A0F57" w14:textId="77777777" w:rsidR="000455F2" w:rsidRDefault="000455F2">
      <w:pPr>
        <w:pStyle w:val="p1a"/>
      </w:pPr>
      <w:r>
        <w:separator/>
      </w:r>
    </w:p>
  </w:footnote>
  <w:footnote w:type="continuationSeparator" w:id="0">
    <w:p w14:paraId="74E17930" w14:textId="77777777" w:rsidR="000455F2" w:rsidRDefault="000455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F3725" w14:textId="77777777" w:rsidR="00D70306" w:rsidRPr="00602C4A" w:rsidRDefault="00D70306" w:rsidP="00602C4A">
    <w:pPr>
      <w:pStyle w:val="Header"/>
    </w:pPr>
    <w:r>
      <w:fldChar w:fldCharType="begin"/>
    </w:r>
    <w:r>
      <w:instrText xml:space="preserve"> PAGE </w:instrText>
    </w:r>
    <w:r>
      <w:fldChar w:fldCharType="separate"/>
    </w:r>
    <w:r w:rsidR="00891068">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5D6FC" w14:textId="77777777" w:rsidR="00D70306" w:rsidRDefault="00D70306" w:rsidP="00602C4A">
    <w:pPr>
      <w:pStyle w:val="runningtitle"/>
    </w:pPr>
    <w:r>
      <w:tab/>
    </w:r>
    <w:r>
      <w:fldChar w:fldCharType="begin"/>
    </w:r>
    <w:r>
      <w:instrText xml:space="preserve"> PAGE </w:instrText>
    </w:r>
    <w:r>
      <w:fldChar w:fldCharType="separate"/>
    </w:r>
    <w:r w:rsidR="00891068">
      <w:rPr>
        <w:noProof/>
      </w:rPr>
      <w:t>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248D3" w14:textId="77777777" w:rsidR="00D70306" w:rsidRPr="00602C4A" w:rsidRDefault="00D70306" w:rsidP="00602C4A">
    <w:pPr>
      <w:pStyle w:val="Header"/>
    </w:pPr>
    <w:r>
      <w:fldChar w:fldCharType="begin"/>
    </w:r>
    <w:r>
      <w:instrText xml:space="preserve"> PAGE </w:instrText>
    </w:r>
    <w:r>
      <w:fldChar w:fldCharType="separate"/>
    </w:r>
    <w:r w:rsidR="00B82712">
      <w:rPr>
        <w:noProof/>
      </w:rPr>
      <w:t>4</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E1C27" w14:textId="77777777" w:rsidR="00D70306" w:rsidRDefault="00D70306" w:rsidP="00602C4A">
    <w:pPr>
      <w:pStyle w:val="runningtitle"/>
    </w:pPr>
    <w:r>
      <w:tab/>
    </w:r>
    <w:r>
      <w:fldChar w:fldCharType="begin"/>
    </w:r>
    <w:r>
      <w:instrText xml:space="preserve"> PAGE </w:instrText>
    </w:r>
    <w:r>
      <w:fldChar w:fldCharType="separate"/>
    </w:r>
    <w:r w:rsidR="00B82712">
      <w:rPr>
        <w:noProof/>
      </w:rPr>
      <w:t>5</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92CD7" w14:textId="77777777" w:rsidR="00D70306" w:rsidRDefault="00D703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CB4691C"/>
    <w:lvl w:ilvl="0">
      <w:start w:val="1"/>
      <w:numFmt w:val="decimal"/>
      <w:pStyle w:val="PageNumber"/>
      <w:lvlText w:val="%1."/>
      <w:lvlJc w:val="left"/>
      <w:pPr>
        <w:tabs>
          <w:tab w:val="num" w:pos="1492"/>
        </w:tabs>
        <w:ind w:left="1492" w:hanging="360"/>
      </w:pPr>
    </w:lvl>
  </w:abstractNum>
  <w:abstractNum w:abstractNumId="1" w15:restartNumberingAfterBreak="0">
    <w:nsid w:val="FFFFFF7D"/>
    <w:multiLevelType w:val="singleLevel"/>
    <w:tmpl w:val="0A220B58"/>
    <w:lvl w:ilvl="0">
      <w:start w:val="1"/>
      <w:numFmt w:val="decimal"/>
      <w:pStyle w:val="PlainText"/>
      <w:lvlText w:val="%1."/>
      <w:lvlJc w:val="left"/>
      <w:pPr>
        <w:tabs>
          <w:tab w:val="num" w:pos="1209"/>
        </w:tabs>
        <w:ind w:left="1209" w:hanging="360"/>
      </w:pPr>
    </w:lvl>
  </w:abstractNum>
  <w:abstractNum w:abstractNumId="2" w15:restartNumberingAfterBreak="0">
    <w:nsid w:val="FFFFFF7E"/>
    <w:multiLevelType w:val="singleLevel"/>
    <w:tmpl w:val="8968C390"/>
    <w:lvl w:ilvl="0">
      <w:start w:val="1"/>
      <w:numFmt w:val="decimal"/>
      <w:pStyle w:val="MessageHeader"/>
      <w:lvlText w:val="%1."/>
      <w:lvlJc w:val="left"/>
      <w:pPr>
        <w:tabs>
          <w:tab w:val="num" w:pos="926"/>
        </w:tabs>
        <w:ind w:left="926" w:hanging="360"/>
      </w:pPr>
    </w:lvl>
  </w:abstractNum>
  <w:abstractNum w:abstractNumId="3" w15:restartNumberingAfterBreak="0">
    <w:nsid w:val="FFFFFF7F"/>
    <w:multiLevelType w:val="singleLevel"/>
    <w:tmpl w:val="B67639D8"/>
    <w:lvl w:ilvl="0">
      <w:start w:val="1"/>
      <w:numFmt w:val="decimal"/>
      <w:pStyle w:val="ListNumber5"/>
      <w:lvlText w:val="%1."/>
      <w:lvlJc w:val="left"/>
      <w:pPr>
        <w:tabs>
          <w:tab w:val="num" w:pos="643"/>
        </w:tabs>
        <w:ind w:left="643" w:hanging="360"/>
      </w:pPr>
    </w:lvl>
  </w:abstractNum>
  <w:abstractNum w:abstractNumId="4" w15:restartNumberingAfterBreak="0">
    <w:nsid w:val="FFFFFF80"/>
    <w:multiLevelType w:val="singleLevel"/>
    <w:tmpl w:val="F34E8EBA"/>
    <w:lvl w:ilvl="0">
      <w:start w:val="1"/>
      <w:numFmt w:val="bullet"/>
      <w:pStyle w:val="NoteHeading"/>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5C07CE6"/>
    <w:lvl w:ilvl="0">
      <w:start w:val="1"/>
      <w:numFmt w:val="bullet"/>
      <w:pStyle w:val="authoraddress"/>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CA625D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F5A2E8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C661D6"/>
    <w:lvl w:ilvl="0">
      <w:start w:val="1"/>
      <w:numFmt w:val="decimal"/>
      <w:pStyle w:val="ListNumber4"/>
      <w:lvlText w:val="%1."/>
      <w:lvlJc w:val="left"/>
      <w:pPr>
        <w:tabs>
          <w:tab w:val="num" w:pos="360"/>
        </w:tabs>
        <w:ind w:left="360" w:hanging="360"/>
      </w:pPr>
    </w:lvl>
  </w:abstractNum>
  <w:abstractNum w:abstractNumId="9" w15:restartNumberingAfterBreak="0">
    <w:nsid w:val="FFFFFF89"/>
    <w:multiLevelType w:val="singleLevel"/>
    <w:tmpl w:val="5888E0CC"/>
    <w:lvl w:ilvl="0">
      <w:start w:val="1"/>
      <w:numFmt w:val="bullet"/>
      <w:pStyle w:val="AufzhlungszeichenZchn1"/>
      <w:lvlText w:val=""/>
      <w:lvlJc w:val="left"/>
      <w:pPr>
        <w:tabs>
          <w:tab w:val="num" w:pos="360"/>
        </w:tabs>
        <w:ind w:left="360" w:hanging="360"/>
      </w:pPr>
      <w:rPr>
        <w:rFonts w:ascii="Symbol" w:hAnsi="Symbol" w:hint="default"/>
      </w:rPr>
    </w:lvl>
  </w:abstractNum>
  <w:abstractNum w:abstractNumId="10" w15:restartNumberingAfterBreak="0">
    <w:nsid w:val="01D622E5"/>
    <w:multiLevelType w:val="multilevel"/>
    <w:tmpl w:val="0E5E8046"/>
    <w:lvl w:ilvl="0">
      <w:start w:val="1"/>
      <w:numFmt w:val="decimal"/>
      <w:lvlText w:val="%1."/>
      <w:lvlJc w:val="left"/>
      <w:pPr>
        <w:tabs>
          <w:tab w:val="num" w:pos="340"/>
        </w:tabs>
        <w:ind w:left="340" w:hanging="340"/>
      </w:pPr>
      <w:rPr>
        <w:rFonts w:ascii="Times New Roman" w:hAnsi="Times New Roman" w:hint="default"/>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059D7E5B"/>
    <w:multiLevelType w:val="multilevel"/>
    <w:tmpl w:val="04070023"/>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678670F"/>
    <w:multiLevelType w:val="multilevel"/>
    <w:tmpl w:val="0AF26472"/>
    <w:lvl w:ilvl="0">
      <w:start w:val="1"/>
      <w:numFmt w:val="decimal"/>
      <w:lvlText w:val="%1."/>
      <w:lvlJc w:val="left"/>
      <w:pPr>
        <w:tabs>
          <w:tab w:val="num" w:pos="340"/>
        </w:tabs>
        <w:ind w:left="340" w:hanging="340"/>
      </w:pPr>
      <w:rPr>
        <w:rFonts w:ascii="Times New Roman" w:hAnsi="Times New Roman" w:hint="default"/>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07870756"/>
    <w:multiLevelType w:val="multilevel"/>
    <w:tmpl w:val="1512D6F0"/>
    <w:lvl w:ilvl="0">
      <w:start w:val="1"/>
      <w:numFmt w:val="bullet"/>
      <w:lvlText w:val=""/>
      <w:lvlJc w:val="left"/>
      <w:pPr>
        <w:tabs>
          <w:tab w:val="num" w:pos="227"/>
        </w:tabs>
        <w:ind w:left="227" w:hanging="227"/>
      </w:pPr>
      <w:rPr>
        <w:rFonts w:ascii="Symbol" w:hAnsi="Symbol"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0A3A14B6"/>
    <w:multiLevelType w:val="multilevel"/>
    <w:tmpl w:val="0AF26472"/>
    <w:lvl w:ilvl="0">
      <w:start w:val="1"/>
      <w:numFmt w:val="decimal"/>
      <w:lvlText w:val="%1."/>
      <w:lvlJc w:val="left"/>
      <w:pPr>
        <w:tabs>
          <w:tab w:val="num" w:pos="340"/>
        </w:tabs>
        <w:ind w:left="340" w:hanging="340"/>
      </w:pPr>
      <w:rPr>
        <w:rFonts w:ascii="Times New Roman" w:hAnsi="Times New Roman" w:hint="default"/>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0C9862C1"/>
    <w:multiLevelType w:val="multilevel"/>
    <w:tmpl w:val="0E5E8046"/>
    <w:lvl w:ilvl="0">
      <w:start w:val="1"/>
      <w:numFmt w:val="decimal"/>
      <w:lvlText w:val="%1."/>
      <w:lvlJc w:val="left"/>
      <w:pPr>
        <w:tabs>
          <w:tab w:val="num" w:pos="340"/>
        </w:tabs>
        <w:ind w:left="340" w:hanging="340"/>
      </w:pPr>
      <w:rPr>
        <w:rFonts w:ascii="Times New Roman" w:hAnsi="Times New Roman" w:hint="default"/>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0D1C21C7"/>
    <w:multiLevelType w:val="multilevel"/>
    <w:tmpl w:val="D5827DD4"/>
    <w:lvl w:ilvl="0">
      <w:start w:val="1"/>
      <w:numFmt w:val="upperRoman"/>
      <w:pStyle w:val="Heading1"/>
      <w:suff w:val="space"/>
      <w:lvlText w:val="%1."/>
      <w:lvlJc w:val="center"/>
      <w:pPr>
        <w:ind w:left="0" w:firstLine="0"/>
      </w:pPr>
      <w:rPr>
        <w:rStyle w:val="AbsatzNormal"/>
      </w:rPr>
    </w:lvl>
    <w:lvl w:ilvl="1">
      <w:start w:val="1"/>
      <w:numFmt w:val="upperLetter"/>
      <w:pStyle w:val="Heading2"/>
      <w:suff w:val="space"/>
      <w:lvlText w:val="%2."/>
      <w:lvlJc w:val="left"/>
      <w:pPr>
        <w:ind w:left="340" w:firstLine="0"/>
      </w:pPr>
      <w:rPr>
        <w:rFonts w:hint="default"/>
      </w:rPr>
    </w:lvl>
    <w:lvl w:ilvl="2">
      <w:start w:val="1"/>
      <w:numFmt w:val="lowerRoman"/>
      <w:lvlText w:val="%3)"/>
      <w:lvlJc w:val="left"/>
      <w:pPr>
        <w:tabs>
          <w:tab w:val="num" w:pos="1420"/>
        </w:tabs>
        <w:ind w:left="1420" w:hanging="360"/>
      </w:pPr>
      <w:rPr>
        <w:rFonts w:hint="default"/>
      </w:rPr>
    </w:lvl>
    <w:lvl w:ilvl="3">
      <w:start w:val="1"/>
      <w:numFmt w:val="decimal"/>
      <w:lvlText w:val="(%4)"/>
      <w:lvlJc w:val="left"/>
      <w:pPr>
        <w:tabs>
          <w:tab w:val="num" w:pos="1780"/>
        </w:tabs>
        <w:ind w:left="1780" w:hanging="360"/>
      </w:pPr>
      <w:rPr>
        <w:rFonts w:hint="default"/>
      </w:rPr>
    </w:lvl>
    <w:lvl w:ilvl="4">
      <w:start w:val="1"/>
      <w:numFmt w:val="lowerLetter"/>
      <w:lvlText w:val="(%5)"/>
      <w:lvlJc w:val="left"/>
      <w:pPr>
        <w:tabs>
          <w:tab w:val="num" w:pos="2140"/>
        </w:tabs>
        <w:ind w:left="2140" w:hanging="360"/>
      </w:pPr>
      <w:rPr>
        <w:rFonts w:hint="default"/>
      </w:rPr>
    </w:lvl>
    <w:lvl w:ilvl="5">
      <w:start w:val="1"/>
      <w:numFmt w:val="lowerRoman"/>
      <w:lvlText w:val="(%6)"/>
      <w:lvlJc w:val="left"/>
      <w:pPr>
        <w:tabs>
          <w:tab w:val="num" w:pos="2500"/>
        </w:tabs>
        <w:ind w:left="2500" w:hanging="360"/>
      </w:pPr>
      <w:rPr>
        <w:rFonts w:hint="default"/>
      </w:rPr>
    </w:lvl>
    <w:lvl w:ilvl="6">
      <w:start w:val="1"/>
      <w:numFmt w:val="decimal"/>
      <w:lvlText w:val="%7."/>
      <w:lvlJc w:val="left"/>
      <w:pPr>
        <w:tabs>
          <w:tab w:val="num" w:pos="2860"/>
        </w:tabs>
        <w:ind w:left="2860" w:hanging="360"/>
      </w:pPr>
      <w:rPr>
        <w:rFonts w:hint="default"/>
      </w:rPr>
    </w:lvl>
    <w:lvl w:ilvl="7">
      <w:start w:val="1"/>
      <w:numFmt w:val="lowerLetter"/>
      <w:lvlText w:val="%8."/>
      <w:lvlJc w:val="left"/>
      <w:pPr>
        <w:tabs>
          <w:tab w:val="num" w:pos="3220"/>
        </w:tabs>
        <w:ind w:left="3220" w:hanging="360"/>
      </w:pPr>
      <w:rPr>
        <w:rFonts w:hint="default"/>
      </w:rPr>
    </w:lvl>
    <w:lvl w:ilvl="8">
      <w:start w:val="1"/>
      <w:numFmt w:val="lowerRoman"/>
      <w:lvlText w:val="%9."/>
      <w:lvlJc w:val="left"/>
      <w:pPr>
        <w:tabs>
          <w:tab w:val="num" w:pos="3580"/>
        </w:tabs>
        <w:ind w:left="3580" w:hanging="360"/>
      </w:pPr>
      <w:rPr>
        <w:rFonts w:hint="default"/>
      </w:rPr>
    </w:lvl>
  </w:abstractNum>
  <w:abstractNum w:abstractNumId="17" w15:restartNumberingAfterBreak="0">
    <w:nsid w:val="104B44E0"/>
    <w:multiLevelType w:val="multilevel"/>
    <w:tmpl w:val="2E1E94CE"/>
    <w:lvl w:ilvl="0">
      <w:start w:val="1"/>
      <w:numFmt w:val="upperRoman"/>
      <w:suff w:val="space"/>
      <w:lvlText w:val="%1."/>
      <w:lvlJc w:val="center"/>
      <w:pPr>
        <w:ind w:left="0" w:firstLine="0"/>
      </w:pPr>
      <w:rPr>
        <w:rFonts w:hint="default"/>
      </w:rPr>
    </w:lvl>
    <w:lvl w:ilvl="1">
      <w:start w:val="1"/>
      <w:numFmt w:val="upperLetter"/>
      <w:suff w:val="space"/>
      <w:lvlText w:val="%2."/>
      <w:lvlJc w:val="left"/>
      <w:pPr>
        <w:ind w:left="340" w:firstLine="0"/>
      </w:pPr>
      <w:rPr>
        <w:rFonts w:hint="default"/>
      </w:rPr>
    </w:lvl>
    <w:lvl w:ilvl="2">
      <w:start w:val="1"/>
      <w:numFmt w:val="lowerRoman"/>
      <w:lvlText w:val="%3)"/>
      <w:lvlJc w:val="left"/>
      <w:pPr>
        <w:tabs>
          <w:tab w:val="num" w:pos="1420"/>
        </w:tabs>
        <w:ind w:left="1420" w:hanging="360"/>
      </w:pPr>
      <w:rPr>
        <w:rFonts w:hint="default"/>
      </w:rPr>
    </w:lvl>
    <w:lvl w:ilvl="3">
      <w:start w:val="1"/>
      <w:numFmt w:val="decimal"/>
      <w:lvlText w:val="(%4)"/>
      <w:lvlJc w:val="left"/>
      <w:pPr>
        <w:tabs>
          <w:tab w:val="num" w:pos="1780"/>
        </w:tabs>
        <w:ind w:left="1780" w:hanging="360"/>
      </w:pPr>
      <w:rPr>
        <w:rFonts w:hint="default"/>
      </w:rPr>
    </w:lvl>
    <w:lvl w:ilvl="4">
      <w:start w:val="1"/>
      <w:numFmt w:val="lowerLetter"/>
      <w:lvlText w:val="(%5)"/>
      <w:lvlJc w:val="left"/>
      <w:pPr>
        <w:tabs>
          <w:tab w:val="num" w:pos="2140"/>
        </w:tabs>
        <w:ind w:left="2140" w:hanging="360"/>
      </w:pPr>
      <w:rPr>
        <w:rFonts w:hint="default"/>
      </w:rPr>
    </w:lvl>
    <w:lvl w:ilvl="5">
      <w:start w:val="1"/>
      <w:numFmt w:val="lowerRoman"/>
      <w:lvlText w:val="(%6)"/>
      <w:lvlJc w:val="left"/>
      <w:pPr>
        <w:tabs>
          <w:tab w:val="num" w:pos="2500"/>
        </w:tabs>
        <w:ind w:left="2500" w:hanging="360"/>
      </w:pPr>
      <w:rPr>
        <w:rFonts w:hint="default"/>
      </w:rPr>
    </w:lvl>
    <w:lvl w:ilvl="6">
      <w:start w:val="1"/>
      <w:numFmt w:val="decimal"/>
      <w:lvlText w:val="%7."/>
      <w:lvlJc w:val="left"/>
      <w:pPr>
        <w:tabs>
          <w:tab w:val="num" w:pos="2860"/>
        </w:tabs>
        <w:ind w:left="2860" w:hanging="360"/>
      </w:pPr>
      <w:rPr>
        <w:rFonts w:hint="default"/>
      </w:rPr>
    </w:lvl>
    <w:lvl w:ilvl="7">
      <w:start w:val="1"/>
      <w:numFmt w:val="lowerLetter"/>
      <w:lvlText w:val="%8."/>
      <w:lvlJc w:val="left"/>
      <w:pPr>
        <w:tabs>
          <w:tab w:val="num" w:pos="3220"/>
        </w:tabs>
        <w:ind w:left="3220" w:hanging="360"/>
      </w:pPr>
      <w:rPr>
        <w:rFonts w:hint="default"/>
      </w:rPr>
    </w:lvl>
    <w:lvl w:ilvl="8">
      <w:start w:val="1"/>
      <w:numFmt w:val="lowerRoman"/>
      <w:lvlText w:val="%9."/>
      <w:lvlJc w:val="left"/>
      <w:pPr>
        <w:tabs>
          <w:tab w:val="num" w:pos="3580"/>
        </w:tabs>
        <w:ind w:left="3580" w:hanging="360"/>
      </w:pPr>
      <w:rPr>
        <w:rFonts w:hint="default"/>
      </w:rPr>
    </w:lvl>
  </w:abstractNum>
  <w:abstractNum w:abstractNumId="18" w15:restartNumberingAfterBreak="0">
    <w:nsid w:val="1B5B3AA9"/>
    <w:multiLevelType w:val="multilevel"/>
    <w:tmpl w:val="98962F20"/>
    <w:lvl w:ilvl="0">
      <w:start w:val="1"/>
      <w:numFmt w:val="upperRoman"/>
      <w:suff w:val="space"/>
      <w:lvlText w:val="%1."/>
      <w:lvlJc w:val="center"/>
      <w:pPr>
        <w:ind w:left="0" w:firstLine="288"/>
      </w:pPr>
      <w:rPr>
        <w:rFonts w:hint="default"/>
      </w:rPr>
    </w:lvl>
    <w:lvl w:ilvl="1">
      <w:start w:val="1"/>
      <w:numFmt w:val="upp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2AB80C4F"/>
    <w:multiLevelType w:val="multilevel"/>
    <w:tmpl w:val="DBD4FC84"/>
    <w:lvl w:ilvl="0">
      <w:start w:val="1"/>
      <w:numFmt w:val="upperRoman"/>
      <w:suff w:val="space"/>
      <w:lvlText w:val="%1."/>
      <w:lvlJc w:val="center"/>
      <w:pPr>
        <w:ind w:left="0" w:firstLine="0"/>
      </w:pPr>
      <w:rPr>
        <w:rFonts w:ascii="Times New Roman" w:hAnsi="Times New Roman" w:hint="default"/>
        <w:sz w:val="20"/>
        <w:szCs w:val="20"/>
      </w:rPr>
    </w:lvl>
    <w:lvl w:ilvl="1">
      <w:start w:val="1"/>
      <w:numFmt w:val="upperLetter"/>
      <w:suff w:val="space"/>
      <w:lvlText w:val="%2."/>
      <w:lvlJc w:val="left"/>
      <w:pPr>
        <w:ind w:left="340" w:firstLine="0"/>
      </w:pPr>
      <w:rPr>
        <w:rFonts w:hint="default"/>
      </w:rPr>
    </w:lvl>
    <w:lvl w:ilvl="2">
      <w:start w:val="1"/>
      <w:numFmt w:val="lowerRoman"/>
      <w:lvlText w:val="%3)"/>
      <w:lvlJc w:val="left"/>
      <w:pPr>
        <w:tabs>
          <w:tab w:val="num" w:pos="1420"/>
        </w:tabs>
        <w:ind w:left="1420" w:hanging="360"/>
      </w:pPr>
      <w:rPr>
        <w:rFonts w:hint="default"/>
      </w:rPr>
    </w:lvl>
    <w:lvl w:ilvl="3">
      <w:start w:val="1"/>
      <w:numFmt w:val="decimal"/>
      <w:lvlText w:val="(%4)"/>
      <w:lvlJc w:val="left"/>
      <w:pPr>
        <w:tabs>
          <w:tab w:val="num" w:pos="1780"/>
        </w:tabs>
        <w:ind w:left="1780" w:hanging="360"/>
      </w:pPr>
      <w:rPr>
        <w:rFonts w:hint="default"/>
      </w:rPr>
    </w:lvl>
    <w:lvl w:ilvl="4">
      <w:start w:val="1"/>
      <w:numFmt w:val="lowerLetter"/>
      <w:lvlText w:val="(%5)"/>
      <w:lvlJc w:val="left"/>
      <w:pPr>
        <w:tabs>
          <w:tab w:val="num" w:pos="2140"/>
        </w:tabs>
        <w:ind w:left="2140" w:hanging="360"/>
      </w:pPr>
      <w:rPr>
        <w:rFonts w:hint="default"/>
      </w:rPr>
    </w:lvl>
    <w:lvl w:ilvl="5">
      <w:start w:val="1"/>
      <w:numFmt w:val="lowerRoman"/>
      <w:lvlText w:val="(%6)"/>
      <w:lvlJc w:val="left"/>
      <w:pPr>
        <w:tabs>
          <w:tab w:val="num" w:pos="2500"/>
        </w:tabs>
        <w:ind w:left="2500" w:hanging="360"/>
      </w:pPr>
      <w:rPr>
        <w:rFonts w:hint="default"/>
      </w:rPr>
    </w:lvl>
    <w:lvl w:ilvl="6">
      <w:start w:val="1"/>
      <w:numFmt w:val="decimal"/>
      <w:lvlText w:val="%7."/>
      <w:lvlJc w:val="left"/>
      <w:pPr>
        <w:tabs>
          <w:tab w:val="num" w:pos="2860"/>
        </w:tabs>
        <w:ind w:left="2860" w:hanging="360"/>
      </w:pPr>
      <w:rPr>
        <w:rFonts w:hint="default"/>
      </w:rPr>
    </w:lvl>
    <w:lvl w:ilvl="7">
      <w:start w:val="1"/>
      <w:numFmt w:val="lowerLetter"/>
      <w:lvlText w:val="%8."/>
      <w:lvlJc w:val="left"/>
      <w:pPr>
        <w:tabs>
          <w:tab w:val="num" w:pos="3220"/>
        </w:tabs>
        <w:ind w:left="3220" w:hanging="360"/>
      </w:pPr>
      <w:rPr>
        <w:rFonts w:hint="default"/>
      </w:rPr>
    </w:lvl>
    <w:lvl w:ilvl="8">
      <w:start w:val="1"/>
      <w:numFmt w:val="lowerRoman"/>
      <w:lvlText w:val="%9."/>
      <w:lvlJc w:val="left"/>
      <w:pPr>
        <w:tabs>
          <w:tab w:val="num" w:pos="3580"/>
        </w:tabs>
        <w:ind w:left="3580" w:hanging="360"/>
      </w:pPr>
      <w:rPr>
        <w:rFonts w:hint="default"/>
      </w:rPr>
    </w:lvl>
  </w:abstractNum>
  <w:abstractNum w:abstractNumId="20" w15:restartNumberingAfterBreak="0">
    <w:nsid w:val="2C892D97"/>
    <w:multiLevelType w:val="multilevel"/>
    <w:tmpl w:val="90F23324"/>
    <w:lvl w:ilvl="0">
      <w:start w:val="1"/>
      <w:numFmt w:val="upperRoman"/>
      <w:lvlText w:val="%1)"/>
      <w:lvlJc w:val="center"/>
      <w:pPr>
        <w:tabs>
          <w:tab w:val="num" w:pos="700"/>
        </w:tabs>
        <w:ind w:left="700" w:hanging="72"/>
      </w:pPr>
      <w:rPr>
        <w:rFonts w:hint="default"/>
      </w:rPr>
    </w:lvl>
    <w:lvl w:ilvl="1">
      <w:start w:val="1"/>
      <w:numFmt w:val="upperLetter"/>
      <w:lvlText w:val="%2)"/>
      <w:lvlJc w:val="left"/>
      <w:pPr>
        <w:tabs>
          <w:tab w:val="num" w:pos="1060"/>
        </w:tabs>
        <w:ind w:left="1060" w:hanging="360"/>
      </w:pPr>
      <w:rPr>
        <w:rFonts w:hint="default"/>
      </w:rPr>
    </w:lvl>
    <w:lvl w:ilvl="2">
      <w:start w:val="1"/>
      <w:numFmt w:val="lowerRoman"/>
      <w:lvlText w:val="%3)"/>
      <w:lvlJc w:val="left"/>
      <w:pPr>
        <w:tabs>
          <w:tab w:val="num" w:pos="1420"/>
        </w:tabs>
        <w:ind w:left="1420" w:hanging="360"/>
      </w:pPr>
      <w:rPr>
        <w:rFonts w:hint="default"/>
      </w:rPr>
    </w:lvl>
    <w:lvl w:ilvl="3">
      <w:start w:val="1"/>
      <w:numFmt w:val="decimal"/>
      <w:lvlText w:val="(%4)"/>
      <w:lvlJc w:val="left"/>
      <w:pPr>
        <w:tabs>
          <w:tab w:val="num" w:pos="1780"/>
        </w:tabs>
        <w:ind w:left="1780" w:hanging="360"/>
      </w:pPr>
      <w:rPr>
        <w:rFonts w:hint="default"/>
      </w:rPr>
    </w:lvl>
    <w:lvl w:ilvl="4">
      <w:start w:val="1"/>
      <w:numFmt w:val="lowerLetter"/>
      <w:lvlText w:val="(%5)"/>
      <w:lvlJc w:val="left"/>
      <w:pPr>
        <w:tabs>
          <w:tab w:val="num" w:pos="2140"/>
        </w:tabs>
        <w:ind w:left="2140" w:hanging="360"/>
      </w:pPr>
      <w:rPr>
        <w:rFonts w:hint="default"/>
      </w:rPr>
    </w:lvl>
    <w:lvl w:ilvl="5">
      <w:start w:val="1"/>
      <w:numFmt w:val="lowerRoman"/>
      <w:lvlText w:val="(%6)"/>
      <w:lvlJc w:val="left"/>
      <w:pPr>
        <w:tabs>
          <w:tab w:val="num" w:pos="2500"/>
        </w:tabs>
        <w:ind w:left="2500" w:hanging="360"/>
      </w:pPr>
      <w:rPr>
        <w:rFonts w:hint="default"/>
      </w:rPr>
    </w:lvl>
    <w:lvl w:ilvl="6">
      <w:start w:val="1"/>
      <w:numFmt w:val="decimal"/>
      <w:lvlText w:val="%7."/>
      <w:lvlJc w:val="left"/>
      <w:pPr>
        <w:tabs>
          <w:tab w:val="num" w:pos="2860"/>
        </w:tabs>
        <w:ind w:left="2860" w:hanging="360"/>
      </w:pPr>
      <w:rPr>
        <w:rFonts w:hint="default"/>
      </w:rPr>
    </w:lvl>
    <w:lvl w:ilvl="7">
      <w:start w:val="1"/>
      <w:numFmt w:val="lowerLetter"/>
      <w:lvlText w:val="%8."/>
      <w:lvlJc w:val="left"/>
      <w:pPr>
        <w:tabs>
          <w:tab w:val="num" w:pos="3220"/>
        </w:tabs>
        <w:ind w:left="3220" w:hanging="360"/>
      </w:pPr>
      <w:rPr>
        <w:rFonts w:hint="default"/>
      </w:rPr>
    </w:lvl>
    <w:lvl w:ilvl="8">
      <w:start w:val="1"/>
      <w:numFmt w:val="lowerRoman"/>
      <w:lvlText w:val="%9."/>
      <w:lvlJc w:val="left"/>
      <w:pPr>
        <w:tabs>
          <w:tab w:val="num" w:pos="3580"/>
        </w:tabs>
        <w:ind w:left="3580" w:hanging="360"/>
      </w:pPr>
      <w:rPr>
        <w:rFonts w:hint="default"/>
      </w:rPr>
    </w:lvl>
  </w:abstractNum>
  <w:abstractNum w:abstractNumId="21" w15:restartNumberingAfterBreak="0">
    <w:nsid w:val="331019A0"/>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34FE3BE4"/>
    <w:multiLevelType w:val="multilevel"/>
    <w:tmpl w:val="9246F9D8"/>
    <w:lvl w:ilvl="0">
      <w:start w:val="1"/>
      <w:numFmt w:val="upperRoman"/>
      <w:suff w:val="space"/>
      <w:lvlText w:val="%1."/>
      <w:lvlJc w:val="center"/>
      <w:pPr>
        <w:ind w:left="0" w:firstLine="288"/>
      </w:pPr>
      <w:rPr>
        <w:rFonts w:hint="default"/>
        <w:sz w:val="20"/>
        <w:szCs w:val="20"/>
      </w:rPr>
    </w:lvl>
    <w:lvl w:ilvl="1">
      <w:start w:val="1"/>
      <w:numFmt w:val="upperLetter"/>
      <w:suff w:val="space"/>
      <w:lvlText w:val="%2."/>
      <w:lvlJc w:val="left"/>
      <w:pPr>
        <w:ind w:left="0" w:firstLine="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35CE5D96"/>
    <w:multiLevelType w:val="multilevel"/>
    <w:tmpl w:val="0AF26472"/>
    <w:lvl w:ilvl="0">
      <w:start w:val="1"/>
      <w:numFmt w:val="decimal"/>
      <w:lvlText w:val="%1."/>
      <w:lvlJc w:val="left"/>
      <w:pPr>
        <w:tabs>
          <w:tab w:val="num" w:pos="340"/>
        </w:tabs>
        <w:ind w:left="340" w:hanging="340"/>
      </w:pPr>
      <w:rPr>
        <w:rFonts w:ascii="Times New Roman" w:hAnsi="Times New Roman" w:hint="default"/>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3A877D64"/>
    <w:multiLevelType w:val="singleLevel"/>
    <w:tmpl w:val="74FC88DC"/>
    <w:lvl w:ilvl="0">
      <w:start w:val="1"/>
      <w:numFmt w:val="decimal"/>
      <w:pStyle w:val="FootnoteText"/>
      <w:lvlText w:val="%1."/>
      <w:lvlJc w:val="left"/>
      <w:pPr>
        <w:tabs>
          <w:tab w:val="num" w:pos="340"/>
        </w:tabs>
        <w:ind w:left="340" w:hanging="340"/>
      </w:pPr>
      <w:rPr>
        <w:rFonts w:hint="default"/>
      </w:rPr>
    </w:lvl>
  </w:abstractNum>
  <w:abstractNum w:abstractNumId="25" w15:restartNumberingAfterBreak="0">
    <w:nsid w:val="3BC40E7D"/>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D674E0F"/>
    <w:multiLevelType w:val="multilevel"/>
    <w:tmpl w:val="0972CC8A"/>
    <w:lvl w:ilvl="0">
      <w:start w:val="1"/>
      <w:numFmt w:val="bullet"/>
      <w:lvlText w:val=""/>
      <w:lvlJc w:val="left"/>
      <w:pPr>
        <w:tabs>
          <w:tab w:val="num" w:pos="340"/>
        </w:tabs>
        <w:ind w:left="340" w:hanging="340"/>
      </w:pPr>
      <w:rPr>
        <w:rFonts w:ascii="Symbol" w:hAnsi="Symbol"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3FED3A76"/>
    <w:multiLevelType w:val="multilevel"/>
    <w:tmpl w:val="2F0EB7D0"/>
    <w:lvl w:ilvl="0">
      <w:start w:val="1"/>
      <w:numFmt w:val="upperRoman"/>
      <w:suff w:val="space"/>
      <w:lvlText w:val="%1."/>
      <w:lvlJc w:val="center"/>
      <w:pPr>
        <w:ind w:left="0" w:firstLine="0"/>
      </w:pPr>
      <w:rPr>
        <w:rFonts w:ascii="Times New Roman" w:hAnsi="Times New Roman" w:hint="default"/>
        <w:sz w:val="20"/>
        <w:szCs w:val="20"/>
      </w:rPr>
    </w:lvl>
    <w:lvl w:ilvl="1">
      <w:start w:val="1"/>
      <w:numFmt w:val="upperLetter"/>
      <w:suff w:val="space"/>
      <w:lvlText w:val="%2."/>
      <w:lvlJc w:val="left"/>
      <w:pPr>
        <w:ind w:left="340" w:firstLine="0"/>
      </w:pPr>
      <w:rPr>
        <w:rFonts w:hint="default"/>
      </w:rPr>
    </w:lvl>
    <w:lvl w:ilvl="2">
      <w:start w:val="1"/>
      <w:numFmt w:val="lowerRoman"/>
      <w:lvlText w:val="%3)"/>
      <w:lvlJc w:val="left"/>
      <w:pPr>
        <w:tabs>
          <w:tab w:val="num" w:pos="1420"/>
        </w:tabs>
        <w:ind w:left="1420" w:hanging="360"/>
      </w:pPr>
      <w:rPr>
        <w:rFonts w:hint="default"/>
      </w:rPr>
    </w:lvl>
    <w:lvl w:ilvl="3">
      <w:start w:val="1"/>
      <w:numFmt w:val="decimal"/>
      <w:lvlText w:val="(%4)"/>
      <w:lvlJc w:val="left"/>
      <w:pPr>
        <w:tabs>
          <w:tab w:val="num" w:pos="1780"/>
        </w:tabs>
        <w:ind w:left="1780" w:hanging="360"/>
      </w:pPr>
      <w:rPr>
        <w:rFonts w:hint="default"/>
      </w:rPr>
    </w:lvl>
    <w:lvl w:ilvl="4">
      <w:start w:val="1"/>
      <w:numFmt w:val="lowerLetter"/>
      <w:lvlText w:val="(%5)"/>
      <w:lvlJc w:val="left"/>
      <w:pPr>
        <w:tabs>
          <w:tab w:val="num" w:pos="2140"/>
        </w:tabs>
        <w:ind w:left="2140" w:hanging="360"/>
      </w:pPr>
      <w:rPr>
        <w:rFonts w:hint="default"/>
      </w:rPr>
    </w:lvl>
    <w:lvl w:ilvl="5">
      <w:start w:val="1"/>
      <w:numFmt w:val="lowerRoman"/>
      <w:lvlText w:val="(%6)"/>
      <w:lvlJc w:val="left"/>
      <w:pPr>
        <w:tabs>
          <w:tab w:val="num" w:pos="2500"/>
        </w:tabs>
        <w:ind w:left="2500" w:hanging="360"/>
      </w:pPr>
      <w:rPr>
        <w:rFonts w:hint="default"/>
      </w:rPr>
    </w:lvl>
    <w:lvl w:ilvl="6">
      <w:start w:val="1"/>
      <w:numFmt w:val="decimal"/>
      <w:lvlText w:val="%7."/>
      <w:lvlJc w:val="left"/>
      <w:pPr>
        <w:tabs>
          <w:tab w:val="num" w:pos="2860"/>
        </w:tabs>
        <w:ind w:left="2860" w:hanging="360"/>
      </w:pPr>
      <w:rPr>
        <w:rFonts w:hint="default"/>
      </w:rPr>
    </w:lvl>
    <w:lvl w:ilvl="7">
      <w:start w:val="1"/>
      <w:numFmt w:val="lowerLetter"/>
      <w:lvlText w:val="%8."/>
      <w:lvlJc w:val="left"/>
      <w:pPr>
        <w:tabs>
          <w:tab w:val="num" w:pos="3220"/>
        </w:tabs>
        <w:ind w:left="3220" w:hanging="360"/>
      </w:pPr>
      <w:rPr>
        <w:rFonts w:hint="default"/>
      </w:rPr>
    </w:lvl>
    <w:lvl w:ilvl="8">
      <w:start w:val="1"/>
      <w:numFmt w:val="lowerRoman"/>
      <w:lvlText w:val="%9."/>
      <w:lvlJc w:val="left"/>
      <w:pPr>
        <w:tabs>
          <w:tab w:val="num" w:pos="3580"/>
        </w:tabs>
        <w:ind w:left="3580" w:hanging="360"/>
      </w:pPr>
      <w:rPr>
        <w:rFonts w:hint="default"/>
      </w:rPr>
    </w:lvl>
  </w:abstractNum>
  <w:abstractNum w:abstractNumId="28" w15:restartNumberingAfterBreak="0">
    <w:nsid w:val="4402336F"/>
    <w:multiLevelType w:val="multilevel"/>
    <w:tmpl w:val="0AF23DB8"/>
    <w:lvl w:ilvl="0">
      <w:start w:val="1"/>
      <w:numFmt w:val="upperRoman"/>
      <w:suff w:val="space"/>
      <w:lvlText w:val="%1."/>
      <w:lvlJc w:val="center"/>
      <w:pPr>
        <w:ind w:left="0" w:firstLine="0"/>
      </w:pPr>
      <w:rPr>
        <w:rFonts w:ascii="Times New Roman" w:hAnsi="Times New Roman" w:hint="default"/>
        <w:sz w:val="22"/>
        <w:szCs w:val="22"/>
      </w:rPr>
    </w:lvl>
    <w:lvl w:ilvl="1">
      <w:start w:val="1"/>
      <w:numFmt w:val="upperLetter"/>
      <w:suff w:val="space"/>
      <w:lvlText w:val="%2."/>
      <w:lvlJc w:val="left"/>
      <w:pPr>
        <w:ind w:left="340" w:firstLine="0"/>
      </w:pPr>
      <w:rPr>
        <w:rFonts w:hint="default"/>
      </w:rPr>
    </w:lvl>
    <w:lvl w:ilvl="2">
      <w:start w:val="1"/>
      <w:numFmt w:val="lowerRoman"/>
      <w:lvlText w:val="%3)"/>
      <w:lvlJc w:val="left"/>
      <w:pPr>
        <w:tabs>
          <w:tab w:val="num" w:pos="1420"/>
        </w:tabs>
        <w:ind w:left="1420" w:hanging="360"/>
      </w:pPr>
      <w:rPr>
        <w:rFonts w:hint="default"/>
      </w:rPr>
    </w:lvl>
    <w:lvl w:ilvl="3">
      <w:start w:val="1"/>
      <w:numFmt w:val="decimal"/>
      <w:lvlText w:val="(%4)"/>
      <w:lvlJc w:val="left"/>
      <w:pPr>
        <w:tabs>
          <w:tab w:val="num" w:pos="1780"/>
        </w:tabs>
        <w:ind w:left="1780" w:hanging="360"/>
      </w:pPr>
      <w:rPr>
        <w:rFonts w:hint="default"/>
      </w:rPr>
    </w:lvl>
    <w:lvl w:ilvl="4">
      <w:start w:val="1"/>
      <w:numFmt w:val="lowerLetter"/>
      <w:lvlText w:val="(%5)"/>
      <w:lvlJc w:val="left"/>
      <w:pPr>
        <w:tabs>
          <w:tab w:val="num" w:pos="2140"/>
        </w:tabs>
        <w:ind w:left="2140" w:hanging="360"/>
      </w:pPr>
      <w:rPr>
        <w:rFonts w:hint="default"/>
      </w:rPr>
    </w:lvl>
    <w:lvl w:ilvl="5">
      <w:start w:val="1"/>
      <w:numFmt w:val="lowerRoman"/>
      <w:lvlText w:val="(%6)"/>
      <w:lvlJc w:val="left"/>
      <w:pPr>
        <w:tabs>
          <w:tab w:val="num" w:pos="2500"/>
        </w:tabs>
        <w:ind w:left="2500" w:hanging="360"/>
      </w:pPr>
      <w:rPr>
        <w:rFonts w:hint="default"/>
      </w:rPr>
    </w:lvl>
    <w:lvl w:ilvl="6">
      <w:start w:val="1"/>
      <w:numFmt w:val="decimal"/>
      <w:lvlText w:val="%7."/>
      <w:lvlJc w:val="left"/>
      <w:pPr>
        <w:tabs>
          <w:tab w:val="num" w:pos="2860"/>
        </w:tabs>
        <w:ind w:left="2860" w:hanging="360"/>
      </w:pPr>
      <w:rPr>
        <w:rFonts w:hint="default"/>
      </w:rPr>
    </w:lvl>
    <w:lvl w:ilvl="7">
      <w:start w:val="1"/>
      <w:numFmt w:val="lowerLetter"/>
      <w:lvlText w:val="%8."/>
      <w:lvlJc w:val="left"/>
      <w:pPr>
        <w:tabs>
          <w:tab w:val="num" w:pos="3220"/>
        </w:tabs>
        <w:ind w:left="3220" w:hanging="360"/>
      </w:pPr>
      <w:rPr>
        <w:rFonts w:hint="default"/>
      </w:rPr>
    </w:lvl>
    <w:lvl w:ilvl="8">
      <w:start w:val="1"/>
      <w:numFmt w:val="lowerRoman"/>
      <w:lvlText w:val="%9."/>
      <w:lvlJc w:val="left"/>
      <w:pPr>
        <w:tabs>
          <w:tab w:val="num" w:pos="3580"/>
        </w:tabs>
        <w:ind w:left="3580" w:hanging="360"/>
      </w:pPr>
      <w:rPr>
        <w:rFonts w:hint="default"/>
      </w:rPr>
    </w:lvl>
  </w:abstractNum>
  <w:abstractNum w:abstractNumId="29" w15:restartNumberingAfterBreak="0">
    <w:nsid w:val="47E55427"/>
    <w:multiLevelType w:val="hybridMultilevel"/>
    <w:tmpl w:val="3FF05840"/>
    <w:lvl w:ilvl="0" w:tplc="FFFFFFFF">
      <w:start w:val="1"/>
      <w:numFmt w:val="bullet"/>
      <w:lvlText w:val="-"/>
      <w:lvlJc w:val="left"/>
      <w:pPr>
        <w:tabs>
          <w:tab w:val="num" w:pos="1701"/>
        </w:tabs>
        <w:ind w:left="1701" w:hanging="283"/>
      </w:pPr>
      <w:rPr>
        <w:rFonts w:ascii="Times New Roman" w:hAnsi="Times New Roman" w:cs="Times New Roman" w:hint="default"/>
      </w:rPr>
    </w:lvl>
    <w:lvl w:ilvl="1" w:tplc="FFFFFFFF">
      <w:start w:val="1"/>
      <w:numFmt w:val="bullet"/>
      <w:lvlText w:val="-"/>
      <w:lvlJc w:val="left"/>
      <w:pPr>
        <w:tabs>
          <w:tab w:val="num" w:pos="1363"/>
        </w:tabs>
        <w:ind w:left="1363" w:hanging="283"/>
      </w:pPr>
      <w:rPr>
        <w:rFonts w:ascii="Times New Roman" w:hAnsi="Times New Roman"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7724D4"/>
    <w:multiLevelType w:val="multilevel"/>
    <w:tmpl w:val="2F0EB7D0"/>
    <w:lvl w:ilvl="0">
      <w:start w:val="1"/>
      <w:numFmt w:val="upperRoman"/>
      <w:suff w:val="space"/>
      <w:lvlText w:val="%1."/>
      <w:lvlJc w:val="center"/>
      <w:pPr>
        <w:ind w:left="0" w:firstLine="0"/>
      </w:pPr>
      <w:rPr>
        <w:rFonts w:ascii="Times New Roman" w:hAnsi="Times New Roman" w:hint="default"/>
        <w:sz w:val="20"/>
        <w:szCs w:val="20"/>
      </w:rPr>
    </w:lvl>
    <w:lvl w:ilvl="1">
      <w:start w:val="1"/>
      <w:numFmt w:val="upperLetter"/>
      <w:suff w:val="space"/>
      <w:lvlText w:val="%2."/>
      <w:lvlJc w:val="left"/>
      <w:pPr>
        <w:ind w:left="340" w:firstLine="0"/>
      </w:pPr>
      <w:rPr>
        <w:rFonts w:hint="default"/>
      </w:rPr>
    </w:lvl>
    <w:lvl w:ilvl="2">
      <w:start w:val="1"/>
      <w:numFmt w:val="lowerRoman"/>
      <w:lvlText w:val="%3)"/>
      <w:lvlJc w:val="left"/>
      <w:pPr>
        <w:tabs>
          <w:tab w:val="num" w:pos="1420"/>
        </w:tabs>
        <w:ind w:left="1420" w:hanging="360"/>
      </w:pPr>
      <w:rPr>
        <w:rFonts w:hint="default"/>
      </w:rPr>
    </w:lvl>
    <w:lvl w:ilvl="3">
      <w:start w:val="1"/>
      <w:numFmt w:val="decimal"/>
      <w:lvlText w:val="(%4)"/>
      <w:lvlJc w:val="left"/>
      <w:pPr>
        <w:tabs>
          <w:tab w:val="num" w:pos="1780"/>
        </w:tabs>
        <w:ind w:left="1780" w:hanging="360"/>
      </w:pPr>
      <w:rPr>
        <w:rFonts w:hint="default"/>
      </w:rPr>
    </w:lvl>
    <w:lvl w:ilvl="4">
      <w:start w:val="1"/>
      <w:numFmt w:val="lowerLetter"/>
      <w:lvlText w:val="(%5)"/>
      <w:lvlJc w:val="left"/>
      <w:pPr>
        <w:tabs>
          <w:tab w:val="num" w:pos="2140"/>
        </w:tabs>
        <w:ind w:left="2140" w:hanging="360"/>
      </w:pPr>
      <w:rPr>
        <w:rFonts w:hint="default"/>
      </w:rPr>
    </w:lvl>
    <w:lvl w:ilvl="5">
      <w:start w:val="1"/>
      <w:numFmt w:val="lowerRoman"/>
      <w:lvlText w:val="(%6)"/>
      <w:lvlJc w:val="left"/>
      <w:pPr>
        <w:tabs>
          <w:tab w:val="num" w:pos="2500"/>
        </w:tabs>
        <w:ind w:left="2500" w:hanging="360"/>
      </w:pPr>
      <w:rPr>
        <w:rFonts w:hint="default"/>
      </w:rPr>
    </w:lvl>
    <w:lvl w:ilvl="6">
      <w:start w:val="1"/>
      <w:numFmt w:val="decimal"/>
      <w:lvlText w:val="%7."/>
      <w:lvlJc w:val="left"/>
      <w:pPr>
        <w:tabs>
          <w:tab w:val="num" w:pos="2860"/>
        </w:tabs>
        <w:ind w:left="2860" w:hanging="360"/>
      </w:pPr>
      <w:rPr>
        <w:rFonts w:hint="default"/>
      </w:rPr>
    </w:lvl>
    <w:lvl w:ilvl="7">
      <w:start w:val="1"/>
      <w:numFmt w:val="lowerLetter"/>
      <w:lvlText w:val="%8."/>
      <w:lvlJc w:val="left"/>
      <w:pPr>
        <w:tabs>
          <w:tab w:val="num" w:pos="3220"/>
        </w:tabs>
        <w:ind w:left="3220" w:hanging="360"/>
      </w:pPr>
      <w:rPr>
        <w:rFonts w:hint="default"/>
      </w:rPr>
    </w:lvl>
    <w:lvl w:ilvl="8">
      <w:start w:val="1"/>
      <w:numFmt w:val="lowerRoman"/>
      <w:lvlText w:val="%9."/>
      <w:lvlJc w:val="left"/>
      <w:pPr>
        <w:tabs>
          <w:tab w:val="num" w:pos="3580"/>
        </w:tabs>
        <w:ind w:left="3580" w:hanging="360"/>
      </w:pPr>
      <w:rPr>
        <w:rFonts w:hint="default"/>
      </w:rPr>
    </w:lvl>
  </w:abstractNum>
  <w:abstractNum w:abstractNumId="31" w15:restartNumberingAfterBreak="0">
    <w:nsid w:val="51777A4C"/>
    <w:multiLevelType w:val="hybridMultilevel"/>
    <w:tmpl w:val="FC5CD7FA"/>
    <w:lvl w:ilvl="0" w:tplc="FFFFFFFF">
      <w:start w:val="1"/>
      <w:numFmt w:val="bullet"/>
      <w:lvlText w:val="-"/>
      <w:lvlJc w:val="left"/>
      <w:pPr>
        <w:tabs>
          <w:tab w:val="num" w:pos="1701"/>
        </w:tabs>
        <w:ind w:left="1701" w:hanging="283"/>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C1578F"/>
    <w:multiLevelType w:val="multilevel"/>
    <w:tmpl w:val="0E5E8046"/>
    <w:lvl w:ilvl="0">
      <w:start w:val="1"/>
      <w:numFmt w:val="decimal"/>
      <w:lvlText w:val="%1."/>
      <w:lvlJc w:val="left"/>
      <w:pPr>
        <w:tabs>
          <w:tab w:val="num" w:pos="340"/>
        </w:tabs>
        <w:ind w:left="340" w:hanging="340"/>
      </w:pPr>
      <w:rPr>
        <w:rFonts w:ascii="Times New Roman" w:hAnsi="Times New Roman" w:hint="default"/>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15:restartNumberingAfterBreak="0">
    <w:nsid w:val="6E7B21ED"/>
    <w:multiLevelType w:val="multilevel"/>
    <w:tmpl w:val="BFB64BB6"/>
    <w:lvl w:ilvl="0">
      <w:start w:val="1"/>
      <w:numFmt w:val="bullet"/>
      <w:lvlText w:val=""/>
      <w:lvlJc w:val="left"/>
      <w:pPr>
        <w:tabs>
          <w:tab w:val="num" w:pos="340"/>
        </w:tabs>
        <w:ind w:left="340" w:hanging="340"/>
      </w:pPr>
      <w:rPr>
        <w:rFonts w:ascii="Symbol" w:hAnsi="Symbol"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 w15:restartNumberingAfterBreak="0">
    <w:nsid w:val="6F171060"/>
    <w:multiLevelType w:val="multilevel"/>
    <w:tmpl w:val="0AF26472"/>
    <w:lvl w:ilvl="0">
      <w:start w:val="1"/>
      <w:numFmt w:val="decimal"/>
      <w:lvlText w:val="%1."/>
      <w:lvlJc w:val="left"/>
      <w:pPr>
        <w:tabs>
          <w:tab w:val="num" w:pos="340"/>
        </w:tabs>
        <w:ind w:left="340" w:hanging="340"/>
      </w:pPr>
      <w:rPr>
        <w:rFonts w:ascii="Times New Roman" w:hAnsi="Times New Roman" w:hint="default"/>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6FEB491A"/>
    <w:multiLevelType w:val="multilevel"/>
    <w:tmpl w:val="D0D4FBF0"/>
    <w:lvl w:ilvl="0">
      <w:start w:val="1"/>
      <w:numFmt w:val="upperRoman"/>
      <w:suff w:val="space"/>
      <w:lvlText w:val="%1."/>
      <w:lvlJc w:val="center"/>
      <w:pPr>
        <w:ind w:left="0" w:firstLine="288"/>
      </w:pPr>
      <w:rPr>
        <w:rFonts w:hint="default"/>
        <w:sz w:val="20"/>
        <w:szCs w:val="20"/>
      </w:rPr>
    </w:lvl>
    <w:lvl w:ilvl="1">
      <w:start w:val="1"/>
      <w:numFmt w:val="upperLetter"/>
      <w:suff w:val="space"/>
      <w:lvlText w:val="%2."/>
      <w:lvlJc w:val="left"/>
      <w:pPr>
        <w:ind w:left="0" w:firstLine="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71190B32"/>
    <w:multiLevelType w:val="multilevel"/>
    <w:tmpl w:val="8C3E8B70"/>
    <w:lvl w:ilvl="0">
      <w:start w:val="1"/>
      <w:numFmt w:val="upperRoman"/>
      <w:suff w:val="space"/>
      <w:lvlText w:val="%1."/>
      <w:lvlJc w:val="center"/>
      <w:pPr>
        <w:ind w:left="0" w:firstLine="288"/>
      </w:pPr>
      <w:rPr>
        <w:rFonts w:hint="default"/>
        <w:sz w:val="20"/>
        <w:szCs w:val="20"/>
      </w:rPr>
    </w:lvl>
    <w:lvl w:ilvl="1">
      <w:start w:val="1"/>
      <w:numFmt w:val="upperLetter"/>
      <w:suff w:val="space"/>
      <w:lvlText w:val="%2."/>
      <w:lvlJc w:val="left"/>
      <w:pPr>
        <w:ind w:left="0" w:firstLine="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15:restartNumberingAfterBreak="0">
    <w:nsid w:val="76671459"/>
    <w:multiLevelType w:val="multilevel"/>
    <w:tmpl w:val="0AF26472"/>
    <w:lvl w:ilvl="0">
      <w:start w:val="1"/>
      <w:numFmt w:val="decimal"/>
      <w:lvlText w:val="%1."/>
      <w:lvlJc w:val="left"/>
      <w:pPr>
        <w:tabs>
          <w:tab w:val="num" w:pos="340"/>
        </w:tabs>
        <w:ind w:left="340" w:hanging="340"/>
      </w:pPr>
      <w:rPr>
        <w:rFonts w:ascii="Times New Roman" w:hAnsi="Times New Roman" w:hint="default"/>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673144598">
    <w:abstractNumId w:val="13"/>
  </w:num>
  <w:num w:numId="2" w16cid:durableId="1640302571">
    <w:abstractNumId w:val="24"/>
  </w:num>
  <w:num w:numId="3" w16cid:durableId="2033066558">
    <w:abstractNumId w:val="22"/>
  </w:num>
  <w:num w:numId="4" w16cid:durableId="1320042371">
    <w:abstractNumId w:val="20"/>
  </w:num>
  <w:num w:numId="5" w16cid:durableId="1189295809">
    <w:abstractNumId w:val="18"/>
  </w:num>
  <w:num w:numId="6" w16cid:durableId="1223567569">
    <w:abstractNumId w:val="36"/>
  </w:num>
  <w:num w:numId="7" w16cid:durableId="285820006">
    <w:abstractNumId w:val="35"/>
  </w:num>
  <w:num w:numId="8" w16cid:durableId="1022361724">
    <w:abstractNumId w:val="16"/>
  </w:num>
  <w:num w:numId="9" w16cid:durableId="911350793">
    <w:abstractNumId w:val="17"/>
  </w:num>
  <w:num w:numId="10" w16cid:durableId="1326544733">
    <w:abstractNumId w:val="28"/>
  </w:num>
  <w:num w:numId="11" w16cid:durableId="1938054685">
    <w:abstractNumId w:val="19"/>
  </w:num>
  <w:num w:numId="12" w16cid:durableId="1139802964">
    <w:abstractNumId w:val="30"/>
  </w:num>
  <w:num w:numId="13" w16cid:durableId="1505625975">
    <w:abstractNumId w:val="4"/>
  </w:num>
  <w:num w:numId="14" w16cid:durableId="592779713">
    <w:abstractNumId w:val="6"/>
  </w:num>
  <w:num w:numId="15" w16cid:durableId="1032921181">
    <w:abstractNumId w:val="5"/>
  </w:num>
  <w:num w:numId="16" w16cid:durableId="1515652074">
    <w:abstractNumId w:val="9"/>
  </w:num>
  <w:num w:numId="17" w16cid:durableId="1525706907">
    <w:abstractNumId w:val="7"/>
  </w:num>
  <w:num w:numId="18" w16cid:durableId="882912810">
    <w:abstractNumId w:val="8"/>
  </w:num>
  <w:num w:numId="19" w16cid:durableId="1157381875">
    <w:abstractNumId w:val="3"/>
  </w:num>
  <w:num w:numId="20" w16cid:durableId="803431198">
    <w:abstractNumId w:val="2"/>
  </w:num>
  <w:num w:numId="21" w16cid:durableId="1385443971">
    <w:abstractNumId w:val="1"/>
  </w:num>
  <w:num w:numId="22" w16cid:durableId="452670733">
    <w:abstractNumId w:val="0"/>
  </w:num>
  <w:num w:numId="23" w16cid:durableId="1894269196">
    <w:abstractNumId w:val="21"/>
  </w:num>
  <w:num w:numId="24" w16cid:durableId="559248476">
    <w:abstractNumId w:val="25"/>
  </w:num>
  <w:num w:numId="25" w16cid:durableId="1222904302">
    <w:abstractNumId w:val="11"/>
  </w:num>
  <w:num w:numId="26" w16cid:durableId="473909481">
    <w:abstractNumId w:val="26"/>
  </w:num>
  <w:num w:numId="27" w16cid:durableId="1703243808">
    <w:abstractNumId w:val="33"/>
  </w:num>
  <w:num w:numId="28" w16cid:durableId="1262176391">
    <w:abstractNumId w:val="10"/>
  </w:num>
  <w:num w:numId="29" w16cid:durableId="714550398">
    <w:abstractNumId w:val="34"/>
  </w:num>
  <w:num w:numId="30" w16cid:durableId="252396319">
    <w:abstractNumId w:val="32"/>
  </w:num>
  <w:num w:numId="31" w16cid:durableId="1097867624">
    <w:abstractNumId w:val="15"/>
  </w:num>
  <w:num w:numId="32" w16cid:durableId="1016422305">
    <w:abstractNumId w:val="14"/>
  </w:num>
  <w:num w:numId="33" w16cid:durableId="21249973">
    <w:abstractNumId w:val="31"/>
  </w:num>
  <w:num w:numId="34" w16cid:durableId="1145584897">
    <w:abstractNumId w:val="29"/>
  </w:num>
  <w:num w:numId="35" w16cid:durableId="35736776">
    <w:abstractNumId w:val="23"/>
  </w:num>
  <w:num w:numId="36" w16cid:durableId="1821574707">
    <w:abstractNumId w:val="27"/>
  </w:num>
  <w:num w:numId="37" w16cid:durableId="305820013">
    <w:abstractNumId w:val="12"/>
  </w:num>
  <w:num w:numId="38" w16cid:durableId="82693746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mirrorMargins/>
  <w:activeWritingStyle w:appName="MSWord" w:lang="en-US" w:vendorID="64" w:dllVersion="131078" w:nlCheck="1" w:checkStyle="1"/>
  <w:activeWritingStyle w:appName="MSWord" w:lang="de-DE" w:vendorID="64" w:dllVersion="131078" w:nlCheck="1" w:checkStyle="1"/>
  <w:activeWritingStyle w:appName="MSWord" w:lang="en-GB"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ko-KR" w:vendorID="64" w:dllVersion="131077"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consecutiveHyphenLimit w:val="3"/>
  <w:hyphenationZone w:val="425"/>
  <w:doNotHyphenateCaps/>
  <w:evenAndOddHeaders/>
  <w:drawingGridHorizontalSpacing w:val="100"/>
  <w:displayHorizontalDrawingGridEvery w:val="2"/>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ENInstantFormat&gt;"/>
    <w:docVar w:name="EN.Layout" w:val="&lt;ENLayout&gt;&lt;Style&gt;IEEE&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O2 sensing in cell cultureI.enl&lt;/item&gt;&lt;item&gt;SBEC.enl&lt;/item&gt;&lt;/Libraries&gt;&lt;/ENLibraries&gt;"/>
    <w:docVar w:name="le-tex_version" w:val="2009_1"/>
    <w:docVar w:name="template_creator" w:val="Thomas.Heinrich@le-tex.de_x000d__x000a_"/>
  </w:docVars>
  <w:rsids>
    <w:rsidRoot w:val="0026424A"/>
    <w:rsid w:val="000455F2"/>
    <w:rsid w:val="000A4535"/>
    <w:rsid w:val="000F2FD4"/>
    <w:rsid w:val="00101194"/>
    <w:rsid w:val="00161B9A"/>
    <w:rsid w:val="001731AB"/>
    <w:rsid w:val="001B68EC"/>
    <w:rsid w:val="001C0A06"/>
    <w:rsid w:val="001D5DD1"/>
    <w:rsid w:val="001F38B5"/>
    <w:rsid w:val="00262CBC"/>
    <w:rsid w:val="0026424A"/>
    <w:rsid w:val="003063D5"/>
    <w:rsid w:val="003C20B7"/>
    <w:rsid w:val="00464ABD"/>
    <w:rsid w:val="004A6676"/>
    <w:rsid w:val="004C1ED2"/>
    <w:rsid w:val="004F7E3D"/>
    <w:rsid w:val="005C6F88"/>
    <w:rsid w:val="005D7A78"/>
    <w:rsid w:val="00602C4A"/>
    <w:rsid w:val="00667945"/>
    <w:rsid w:val="00702083"/>
    <w:rsid w:val="00760798"/>
    <w:rsid w:val="007B101B"/>
    <w:rsid w:val="007B62FA"/>
    <w:rsid w:val="007B6DCA"/>
    <w:rsid w:val="007F5FB0"/>
    <w:rsid w:val="00874E22"/>
    <w:rsid w:val="0087525E"/>
    <w:rsid w:val="00891068"/>
    <w:rsid w:val="008A7968"/>
    <w:rsid w:val="008B0F5A"/>
    <w:rsid w:val="008E2D5D"/>
    <w:rsid w:val="00931F9E"/>
    <w:rsid w:val="00962AFB"/>
    <w:rsid w:val="00991080"/>
    <w:rsid w:val="0099459A"/>
    <w:rsid w:val="009A5C95"/>
    <w:rsid w:val="009C6CB7"/>
    <w:rsid w:val="00A4180C"/>
    <w:rsid w:val="00A53F79"/>
    <w:rsid w:val="00A64754"/>
    <w:rsid w:val="00A74786"/>
    <w:rsid w:val="00B055B6"/>
    <w:rsid w:val="00B82712"/>
    <w:rsid w:val="00B970FF"/>
    <w:rsid w:val="00C75406"/>
    <w:rsid w:val="00C9062F"/>
    <w:rsid w:val="00CC5963"/>
    <w:rsid w:val="00D70306"/>
    <w:rsid w:val="00DD2C1B"/>
    <w:rsid w:val="00E13747"/>
    <w:rsid w:val="00EB1DD6"/>
    <w:rsid w:val="00F3706A"/>
    <w:rsid w:val="00F80235"/>
    <w:rsid w:val="00F87474"/>
    <w:rsid w:val="00FD26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17F68DF8"/>
  <w15:chartTrackingRefBased/>
  <w15:docId w15:val="{FFF95F5A-82BE-D149-9DF5-09EC3C331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340"/>
        <w:tab w:val="left" w:pos="680"/>
      </w:tabs>
      <w:ind w:firstLine="227"/>
      <w:jc w:val="both"/>
    </w:pPr>
    <w:rPr>
      <w:lang w:eastAsia="de-DE"/>
    </w:rPr>
  </w:style>
  <w:style w:type="paragraph" w:styleId="Heading1">
    <w:name w:val="heading 1"/>
    <w:basedOn w:val="Normal"/>
    <w:next w:val="Normal"/>
    <w:qFormat/>
    <w:pPr>
      <w:keepNext/>
      <w:keepLines/>
      <w:numPr>
        <w:numId w:val="8"/>
      </w:numPr>
      <w:suppressAutoHyphens/>
      <w:spacing w:before="400" w:after="200"/>
      <w:jc w:val="center"/>
      <w:outlineLvl w:val="0"/>
    </w:pPr>
    <w:rPr>
      <w:rFonts w:cs="Arial"/>
      <w:bCs/>
      <w:caps/>
      <w:kern w:val="32"/>
      <w:sz w:val="16"/>
      <w:szCs w:val="16"/>
    </w:rPr>
  </w:style>
  <w:style w:type="paragraph" w:styleId="Heading2">
    <w:name w:val="heading 2"/>
    <w:basedOn w:val="Heading1"/>
    <w:next w:val="Normal"/>
    <w:qFormat/>
    <w:pPr>
      <w:numPr>
        <w:ilvl w:val="1"/>
      </w:numPr>
      <w:spacing w:before="300" w:after="150"/>
      <w:ind w:left="0"/>
      <w:jc w:val="left"/>
      <w:outlineLvl w:val="1"/>
    </w:pPr>
    <w:rPr>
      <w:bCs w:val="0"/>
      <w:i/>
      <w:iCs/>
      <w:caps w:val="0"/>
      <w:sz w:val="20"/>
      <w:szCs w:val="20"/>
    </w:rPr>
  </w:style>
  <w:style w:type="paragraph" w:styleId="Heading3">
    <w:name w:val="heading 3"/>
    <w:basedOn w:val="Heading2"/>
    <w:next w:val="Normal"/>
    <w:qFormat/>
    <w:rsid w:val="00C75406"/>
    <w:pPr>
      <w:numPr>
        <w:ilvl w:val="0"/>
        <w:numId w:val="0"/>
      </w:numPr>
      <w:spacing w:before="150" w:after="0"/>
      <w:outlineLvl w:val="2"/>
    </w:pPr>
    <w:rPr>
      <w:bCs/>
      <w:szCs w:val="26"/>
    </w:rPr>
  </w:style>
  <w:style w:type="paragraph" w:styleId="Heading4">
    <w:name w:val="heading 4"/>
    <w:basedOn w:val="Heading3"/>
    <w:next w:val="Normal"/>
    <w:qFormat/>
    <w:pPr>
      <w:spacing w:before="300" w:after="150"/>
      <w:outlineLvl w:val="3"/>
    </w:pPr>
    <w:rPr>
      <w:bCs w:val="0"/>
      <w:szCs w:val="28"/>
    </w:rPr>
  </w:style>
  <w:style w:type="paragraph" w:styleId="Heading5">
    <w:name w:val="heading 5"/>
    <w:basedOn w:val="Heading3"/>
    <w:next w:val="Normal"/>
    <w:qFormat/>
    <w:pPr>
      <w:outlineLvl w:val="4"/>
    </w:pPr>
    <w:rPr>
      <w:bCs w:val="0"/>
      <w:iCs w:val="0"/>
    </w:rPr>
  </w:style>
  <w:style w:type="paragraph" w:styleId="Heading6">
    <w:name w:val="heading 6"/>
    <w:basedOn w:val="Heading3"/>
    <w:next w:val="Normal"/>
    <w:qFormat/>
    <w:pPr>
      <w:spacing w:before="240" w:after="60"/>
      <w:outlineLvl w:val="5"/>
    </w:pPr>
    <w:rPr>
      <w:bCs w:val="0"/>
      <w:szCs w:val="22"/>
    </w:rPr>
  </w:style>
  <w:style w:type="paragraph" w:styleId="Heading7">
    <w:name w:val="heading 7"/>
    <w:basedOn w:val="Heading3"/>
    <w:next w:val="Normal"/>
    <w:qFormat/>
    <w:pPr>
      <w:spacing w:before="240" w:after="60"/>
      <w:outlineLvl w:val="6"/>
    </w:pPr>
    <w:rPr>
      <w:szCs w:val="24"/>
    </w:rPr>
  </w:style>
  <w:style w:type="paragraph" w:styleId="Heading8">
    <w:name w:val="heading 8"/>
    <w:basedOn w:val="Heading3"/>
    <w:next w:val="Normal"/>
    <w:qFormat/>
    <w:pPr>
      <w:spacing w:before="300" w:after="150"/>
      <w:outlineLvl w:val="7"/>
    </w:pPr>
    <w:rPr>
      <w:iCs w:val="0"/>
      <w:szCs w:val="24"/>
    </w:rPr>
  </w:style>
  <w:style w:type="paragraph" w:styleId="Heading9">
    <w:name w:val="heading 9"/>
    <w:basedOn w:val="Heading3"/>
    <w:next w:val="Normal"/>
    <w:qFormat/>
    <w:pPr>
      <w:outlineLvl w:val="8"/>
    </w:pPr>
    <w:rPr>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bstract">
    <w:name w:val="abstract"/>
    <w:next w:val="keywords"/>
    <w:pPr>
      <w:widowControl w:val="0"/>
      <w:spacing w:after="200"/>
      <w:ind w:firstLine="227"/>
      <w:contextualSpacing/>
      <w:jc w:val="both"/>
    </w:pPr>
    <w:rPr>
      <w:b/>
      <w:sz w:val="18"/>
      <w:szCs w:val="18"/>
      <w:lang w:eastAsia="de-DE"/>
    </w:rPr>
  </w:style>
  <w:style w:type="paragraph" w:customStyle="1" w:styleId="keywords">
    <w:name w:val="keywords"/>
    <w:next w:val="Normal"/>
    <w:rsid w:val="00702083"/>
    <w:pPr>
      <w:spacing w:after="400"/>
      <w:ind w:firstLine="227"/>
      <w:contextualSpacing/>
      <w:jc w:val="both"/>
    </w:pPr>
    <w:rPr>
      <w:b/>
      <w:sz w:val="18"/>
      <w:szCs w:val="18"/>
      <w:lang w:eastAsia="de-DE"/>
    </w:rPr>
  </w:style>
  <w:style w:type="character" w:styleId="FollowedHyperlink">
    <w:name w:val="FollowedHyperlink"/>
    <w:basedOn w:val="DefaultParagraphFont"/>
    <w:rPr>
      <w:color w:val="auto"/>
      <w:u w:val="none"/>
    </w:rPr>
  </w:style>
  <w:style w:type="paragraph" w:customStyle="1" w:styleId="authorinfo">
    <w:name w:val="authorinfo"/>
    <w:pPr>
      <w:widowControl w:val="0"/>
      <w:spacing w:after="400"/>
      <w:contextualSpacing/>
      <w:jc w:val="center"/>
    </w:pPr>
    <w:rPr>
      <w:sz w:val="18"/>
      <w:lang w:eastAsia="de-DE"/>
    </w:rPr>
  </w:style>
  <w:style w:type="paragraph" w:customStyle="1" w:styleId="figure">
    <w:name w:val="figure"/>
    <w:basedOn w:val="Normal"/>
    <w:next w:val="figlegend"/>
    <w:pPr>
      <w:keepNext/>
      <w:keepLines/>
      <w:spacing w:before="300" w:after="100"/>
      <w:ind w:firstLine="0"/>
      <w:jc w:val="center"/>
    </w:pPr>
    <w:rPr>
      <w:sz w:val="16"/>
    </w:rPr>
  </w:style>
  <w:style w:type="paragraph" w:customStyle="1" w:styleId="figlegend">
    <w:name w:val="figlegend"/>
    <w:next w:val="Normal"/>
    <w:pPr>
      <w:keepLines/>
      <w:spacing w:before="100" w:after="300"/>
      <w:contextualSpacing/>
      <w:jc w:val="center"/>
    </w:pPr>
    <w:rPr>
      <w:snapToGrid w:val="0"/>
      <w:sz w:val="16"/>
      <w:szCs w:val="16"/>
    </w:rPr>
  </w:style>
  <w:style w:type="paragraph" w:customStyle="1" w:styleId="referenceavailable">
    <w:name w:val="reference_available"/>
    <w:basedOn w:val="Normal"/>
    <w:pPr>
      <w:tabs>
        <w:tab w:val="clear" w:pos="340"/>
        <w:tab w:val="clear" w:pos="680"/>
      </w:tabs>
      <w:overflowPunct w:val="0"/>
      <w:autoSpaceDE w:val="0"/>
      <w:autoSpaceDN w:val="0"/>
      <w:adjustRightInd w:val="0"/>
      <w:ind w:left="340" w:firstLine="0"/>
      <w:textAlignment w:val="baseline"/>
    </w:pPr>
    <w:rPr>
      <w:sz w:val="16"/>
      <w:szCs w:val="18"/>
      <w:lang w:eastAsia="he-IL" w:bidi="he-IL"/>
    </w:rPr>
  </w:style>
  <w:style w:type="paragraph" w:customStyle="1" w:styleId="author">
    <w:name w:val="author"/>
    <w:next w:val="authorinfo"/>
    <w:pPr>
      <w:suppressAutoHyphens/>
      <w:spacing w:after="200"/>
      <w:contextualSpacing/>
      <w:jc w:val="center"/>
    </w:pPr>
    <w:rPr>
      <w:sz w:val="24"/>
      <w:szCs w:val="24"/>
      <w:lang w:eastAsia="de-DE"/>
    </w:rPr>
  </w:style>
  <w:style w:type="paragraph" w:customStyle="1" w:styleId="heading10">
    <w:name w:val="heading1"/>
    <w:basedOn w:val="Heading1"/>
    <w:next w:val="Normal"/>
    <w:rPr>
      <w:snapToGrid w:val="0"/>
      <w:lang w:eastAsia="en-US"/>
    </w:rPr>
  </w:style>
  <w:style w:type="paragraph" w:customStyle="1" w:styleId="heading20">
    <w:name w:val="heading2"/>
    <w:basedOn w:val="Heading2"/>
    <w:next w:val="Normal"/>
  </w:style>
  <w:style w:type="paragraph" w:customStyle="1" w:styleId="heading2heading1">
    <w:name w:val="heading2_heading1"/>
    <w:basedOn w:val="heading20"/>
    <w:pPr>
      <w:spacing w:before="0"/>
    </w:pPr>
  </w:style>
  <w:style w:type="character" w:styleId="Hyperlink">
    <w:name w:val="Hyperlink"/>
    <w:basedOn w:val="DefaultParagraphFont"/>
    <w:rPr>
      <w:color w:val="auto"/>
      <w:u w:val="none"/>
    </w:rPr>
  </w:style>
  <w:style w:type="paragraph" w:customStyle="1" w:styleId="title">
    <w:name w:val="title"/>
    <w:next w:val="author"/>
    <w:pPr>
      <w:keepLines/>
      <w:suppressAutoHyphens/>
      <w:spacing w:after="160"/>
      <w:contextualSpacing/>
      <w:jc w:val="center"/>
    </w:pPr>
    <w:rPr>
      <w:b/>
      <w:sz w:val="28"/>
      <w:szCs w:val="28"/>
      <w:lang w:eastAsia="de-DE"/>
    </w:rPr>
  </w:style>
  <w:style w:type="character" w:customStyle="1" w:styleId="italic">
    <w:name w:val="italic"/>
    <w:basedOn w:val="DefaultParagraphFont"/>
    <w:rPr>
      <w:i/>
      <w:iCs/>
    </w:rPr>
  </w:style>
  <w:style w:type="character" w:customStyle="1" w:styleId="initial12">
    <w:name w:val="initial_12"/>
    <w:basedOn w:val="DefaultParagraphFont"/>
    <w:rPr>
      <w:sz w:val="24"/>
      <w:szCs w:val="24"/>
    </w:rPr>
  </w:style>
  <w:style w:type="paragraph" w:styleId="Salutation">
    <w:name w:val="Salutation"/>
    <w:basedOn w:val="Normal"/>
    <w:next w:val="Normal"/>
  </w:style>
  <w:style w:type="paragraph" w:customStyle="1" w:styleId="tablelegend">
    <w:name w:val="tablelegend"/>
    <w:basedOn w:val="Normal"/>
    <w:pPr>
      <w:keepNext/>
      <w:keepLines/>
      <w:suppressAutoHyphens/>
      <w:spacing w:before="300" w:after="100"/>
      <w:ind w:firstLine="0"/>
      <w:contextualSpacing/>
      <w:jc w:val="center"/>
    </w:pPr>
    <w:rPr>
      <w:sz w:val="16"/>
      <w:szCs w:val="16"/>
    </w:rPr>
  </w:style>
  <w:style w:type="character" w:customStyle="1" w:styleId="initial10">
    <w:name w:val="initial_10"/>
    <w:basedOn w:val="DefaultParagraphFont"/>
    <w:rPr>
      <w:sz w:val="20"/>
      <w:szCs w:val="20"/>
      <w:lang w:eastAsia="en-US"/>
    </w:rPr>
  </w:style>
  <w:style w:type="character" w:customStyle="1" w:styleId="bold">
    <w:name w:val="bold"/>
    <w:basedOn w:val="DefaultParagraphFont"/>
    <w:rPr>
      <w:b/>
    </w:rPr>
  </w:style>
  <w:style w:type="character" w:customStyle="1" w:styleId="initial8">
    <w:name w:val="initial_8"/>
    <w:basedOn w:val="DefaultParagraphFont"/>
    <w:rPr>
      <w:caps/>
      <w:sz w:val="16"/>
      <w:szCs w:val="16"/>
      <w:lang w:eastAsia="en-US"/>
    </w:rPr>
  </w:style>
  <w:style w:type="paragraph" w:customStyle="1" w:styleId="heading1withoutNr">
    <w:name w:val="heading1_withoutNr"/>
    <w:basedOn w:val="heading10"/>
    <w:next w:val="referenceItem"/>
    <w:pPr>
      <w:numPr>
        <w:numId w:val="0"/>
      </w:numPr>
      <w:spacing w:before="360" w:after="180"/>
    </w:pPr>
  </w:style>
  <w:style w:type="paragraph" w:customStyle="1" w:styleId="referenceItem">
    <w:name w:val="reference_Item"/>
    <w:basedOn w:val="Normal"/>
    <w:pPr>
      <w:keepLines/>
      <w:numPr>
        <w:numId w:val="2"/>
      </w:numPr>
      <w:autoSpaceDE w:val="0"/>
      <w:autoSpaceDN w:val="0"/>
    </w:pPr>
    <w:rPr>
      <w:rFonts w:eastAsia="MS Mincho"/>
      <w:sz w:val="16"/>
      <w:szCs w:val="16"/>
      <w:lang w:eastAsia="en-US"/>
    </w:rPr>
  </w:style>
  <w:style w:type="paragraph" w:customStyle="1" w:styleId="tabletext">
    <w:name w:val="table_text"/>
    <w:basedOn w:val="Normal"/>
    <w:pPr>
      <w:tabs>
        <w:tab w:val="left" w:pos="340"/>
      </w:tabs>
      <w:ind w:firstLine="0"/>
      <w:jc w:val="left"/>
    </w:pPr>
    <w:rPr>
      <w:snapToGrid w:val="0"/>
      <w:sz w:val="16"/>
      <w:lang w:eastAsia="en-US"/>
    </w:rPr>
  </w:style>
  <w:style w:type="paragraph" w:customStyle="1" w:styleId="tabletextcentre">
    <w:name w:val="table_text_centre"/>
    <w:basedOn w:val="tabletext"/>
    <w:pPr>
      <w:jc w:val="center"/>
    </w:pPr>
  </w:style>
  <w:style w:type="paragraph" w:customStyle="1" w:styleId="tabletextright">
    <w:name w:val="table_text_right"/>
    <w:basedOn w:val="tabletext"/>
    <w:pPr>
      <w:jc w:val="right"/>
    </w:pPr>
  </w:style>
  <w:style w:type="paragraph" w:styleId="ListBullet">
    <w:name w:val="List Bullet"/>
    <w:basedOn w:val="Normal"/>
    <w:pPr>
      <w:numPr>
        <w:numId w:val="16"/>
      </w:numPr>
    </w:pPr>
  </w:style>
  <w:style w:type="character" w:customStyle="1" w:styleId="AufzhlungszeichenZchn1">
    <w:name w:val="Aufzählungszeichen Zchn1"/>
    <w:basedOn w:val="DefaultParagraphFont"/>
    <w:rPr>
      <w:rFonts w:eastAsia="Batang"/>
      <w:lang w:val="en-US" w:eastAsia="de-DE" w:bidi="ar-SA"/>
    </w:rPr>
  </w:style>
  <w:style w:type="paragraph" w:styleId="ListBullet2">
    <w:name w:val="List Bullet 2"/>
    <w:basedOn w:val="Normal"/>
    <w:pPr>
      <w:numPr>
        <w:numId w:val="17"/>
      </w:numPr>
    </w:pPr>
  </w:style>
  <w:style w:type="paragraph" w:styleId="ListBullet3">
    <w:name w:val="List Bullet 3"/>
    <w:basedOn w:val="Normal"/>
    <w:pPr>
      <w:numPr>
        <w:numId w:val="14"/>
      </w:numPr>
    </w:pPr>
  </w:style>
  <w:style w:type="paragraph" w:styleId="FootnoteText">
    <w:name w:val="footnote text"/>
    <w:basedOn w:val="Standard-1pt"/>
    <w:semiHidden/>
    <w:pPr>
      <w:tabs>
        <w:tab w:val="clear" w:pos="340"/>
        <w:tab w:val="clear" w:pos="680"/>
        <w:tab w:val="left" w:pos="170"/>
      </w:tabs>
      <w:ind w:left="170" w:hanging="170"/>
    </w:pPr>
  </w:style>
  <w:style w:type="paragraph" w:customStyle="1" w:styleId="equation">
    <w:name w:val="equation"/>
    <w:pPr>
      <w:tabs>
        <w:tab w:val="center" w:pos="2421"/>
        <w:tab w:val="right" w:pos="4848"/>
      </w:tabs>
      <w:spacing w:before="120" w:after="120"/>
    </w:pPr>
    <w:rPr>
      <w:iCs/>
      <w:snapToGrid w:val="0"/>
    </w:rPr>
  </w:style>
  <w:style w:type="paragraph" w:customStyle="1" w:styleId="thanks">
    <w:name w:val="thanks"/>
    <w:basedOn w:val="Normal"/>
    <w:pPr>
      <w:framePr w:w="4848" w:h="227" w:vSpace="113" w:wrap="around" w:hAnchor="text" w:yAlign="bottom" w:anchorLock="1"/>
      <w:ind w:firstLine="0"/>
    </w:pPr>
    <w:rPr>
      <w:sz w:val="16"/>
      <w:szCs w:val="16"/>
    </w:rPr>
  </w:style>
  <w:style w:type="paragraph" w:styleId="ListBullet4">
    <w:name w:val="List Bullet 4"/>
    <w:basedOn w:val="Normal"/>
    <w:pPr>
      <w:numPr>
        <w:numId w:val="15"/>
      </w:numPr>
    </w:pPr>
  </w:style>
  <w:style w:type="paragraph" w:customStyle="1" w:styleId="authoraddressline1">
    <w:name w:val="author_address_line1"/>
    <w:next w:val="authoraddress"/>
    <w:pPr>
      <w:spacing w:before="360" w:after="180"/>
      <w:ind w:left="340"/>
      <w:contextualSpacing/>
    </w:pPr>
    <w:rPr>
      <w:sz w:val="16"/>
      <w:lang w:eastAsia="de-DE"/>
    </w:rPr>
  </w:style>
  <w:style w:type="paragraph" w:customStyle="1" w:styleId="authoraddress">
    <w:name w:val="author_address"/>
    <w:pPr>
      <w:tabs>
        <w:tab w:val="left" w:pos="964"/>
      </w:tabs>
      <w:ind w:left="964" w:hanging="624"/>
    </w:pPr>
    <w:rPr>
      <w:snapToGrid w:val="0"/>
      <w:sz w:val="16"/>
      <w:lang w:eastAsia="ja-JP"/>
    </w:rPr>
  </w:style>
  <w:style w:type="character" w:customStyle="1" w:styleId="TimesNewRoman">
    <w:name w:val="TimesNewRoman"/>
    <w:basedOn w:val="DefaultParagraphFont"/>
    <w:rPr>
      <w:rFonts w:ascii="Times New Roman" w:hAnsi="Times New Roman"/>
    </w:rPr>
  </w:style>
  <w:style w:type="paragraph" w:customStyle="1" w:styleId="tablenotes">
    <w:name w:val="tablenotes"/>
    <w:basedOn w:val="tablelegend"/>
    <w:pPr>
      <w:keepNext w:val="0"/>
      <w:spacing w:before="100" w:after="300"/>
      <w:jc w:val="left"/>
    </w:pPr>
  </w:style>
  <w:style w:type="character" w:styleId="FootnoteReference">
    <w:name w:val="footnote reference"/>
    <w:basedOn w:val="DefaultParagraphFont"/>
    <w:semiHidden/>
    <w:rPr>
      <w:vertAlign w:val="superscript"/>
    </w:rPr>
  </w:style>
  <w:style w:type="paragraph" w:styleId="ListBullet5">
    <w:name w:val="List Bullet 5"/>
    <w:basedOn w:val="Normal"/>
    <w:pPr>
      <w:numPr>
        <w:numId w:val="13"/>
      </w:numPr>
    </w:pPr>
  </w:style>
  <w:style w:type="paragraph" w:styleId="BlockText">
    <w:name w:val="Block Text"/>
    <w:basedOn w:val="Normal"/>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NoteHeading">
    <w:name w:val="Note Heading"/>
    <w:basedOn w:val="Standard-1pt"/>
    <w:next w:val="Normal"/>
    <w:pPr>
      <w:ind w:firstLine="0"/>
    </w:pPr>
  </w:style>
  <w:style w:type="paragraph" w:styleId="Footer">
    <w:name w:val="footer"/>
    <w:basedOn w:val="Standard-1pt"/>
    <w:pPr>
      <w:tabs>
        <w:tab w:val="clear" w:pos="340"/>
        <w:tab w:val="clear" w:pos="680"/>
      </w:tabs>
      <w:ind w:firstLine="0"/>
      <w:jc w:val="left"/>
    </w:pPr>
  </w:style>
  <w:style w:type="paragraph" w:customStyle="1" w:styleId="Standard-1pt">
    <w:name w:val="Standard-1pt"/>
    <w:basedOn w:val="Normal"/>
    <w:rPr>
      <w:sz w:val="18"/>
    </w:rPr>
  </w:style>
  <w:style w:type="paragraph" w:styleId="Closing">
    <w:name w:val="Closing"/>
    <w:basedOn w:val="Normal"/>
    <w:pPr>
      <w:ind w:left="4252"/>
    </w:pPr>
  </w:style>
  <w:style w:type="character" w:styleId="Emphasis">
    <w:name w:val="Emphasis"/>
    <w:basedOn w:val="DefaultParagraphFont"/>
    <w:qFormat/>
    <w:rPr>
      <w:i/>
      <w:iCs/>
    </w:rPr>
  </w:style>
  <w:style w:type="paragraph" w:styleId="TableofFigures">
    <w:name w:val="table of figures"/>
    <w:basedOn w:val="Normal"/>
    <w:next w:val="Normal"/>
    <w:semiHidden/>
    <w:pPr>
      <w:tabs>
        <w:tab w:val="clear" w:pos="340"/>
        <w:tab w:val="clear" w:pos="680"/>
      </w:tabs>
    </w:pPr>
  </w:style>
  <w:style w:type="paragraph" w:styleId="Caption">
    <w:name w:val="caption"/>
    <w:basedOn w:val="Normal"/>
    <w:next w:val="Normal"/>
    <w:qFormat/>
    <w:rPr>
      <w:bCs/>
    </w:rPr>
  </w:style>
  <w:style w:type="paragraph" w:styleId="EndnoteText">
    <w:name w:val="endnote text"/>
    <w:basedOn w:val="Normal"/>
    <w:semiHidden/>
  </w:style>
  <w:style w:type="character" w:styleId="EndnoteReference">
    <w:name w:val="endnote reference"/>
    <w:basedOn w:val="DefaultParagraphFont"/>
    <w:semiHidden/>
    <w:rPr>
      <w:vertAlign w:val="superscript"/>
    </w:rPr>
  </w:style>
  <w:style w:type="paragraph" w:styleId="Index1">
    <w:name w:val="index 1"/>
    <w:basedOn w:val="Normal"/>
    <w:next w:val="Normal"/>
    <w:autoRedefine/>
    <w:semiHidden/>
    <w:pPr>
      <w:tabs>
        <w:tab w:val="clear" w:pos="340"/>
        <w:tab w:val="clear" w:pos="680"/>
      </w:tabs>
      <w:ind w:left="200" w:hanging="200"/>
    </w:pPr>
  </w:style>
  <w:style w:type="paragraph" w:styleId="Index2">
    <w:name w:val="index 2"/>
    <w:basedOn w:val="Normal"/>
    <w:next w:val="Normal"/>
    <w:autoRedefine/>
    <w:semiHidden/>
    <w:pPr>
      <w:tabs>
        <w:tab w:val="clear" w:pos="340"/>
        <w:tab w:val="clear" w:pos="680"/>
      </w:tabs>
      <w:ind w:left="400" w:hanging="200"/>
    </w:pPr>
  </w:style>
  <w:style w:type="paragraph" w:styleId="Index3">
    <w:name w:val="index 3"/>
    <w:basedOn w:val="Normal"/>
    <w:next w:val="Normal"/>
    <w:autoRedefine/>
    <w:semiHidden/>
    <w:pPr>
      <w:tabs>
        <w:tab w:val="clear" w:pos="340"/>
        <w:tab w:val="clear" w:pos="680"/>
      </w:tabs>
      <w:ind w:left="600" w:hanging="200"/>
    </w:pPr>
  </w:style>
  <w:style w:type="paragraph" w:styleId="Index4">
    <w:name w:val="index 4"/>
    <w:basedOn w:val="Normal"/>
    <w:next w:val="Normal"/>
    <w:autoRedefine/>
    <w:semiHidden/>
    <w:pPr>
      <w:tabs>
        <w:tab w:val="clear" w:pos="340"/>
        <w:tab w:val="clear" w:pos="680"/>
      </w:tabs>
      <w:ind w:left="800" w:hanging="200"/>
    </w:pPr>
  </w:style>
  <w:style w:type="paragraph" w:styleId="Index5">
    <w:name w:val="index 5"/>
    <w:basedOn w:val="Normal"/>
    <w:next w:val="Normal"/>
    <w:autoRedefine/>
    <w:semiHidden/>
    <w:pPr>
      <w:tabs>
        <w:tab w:val="clear" w:pos="340"/>
        <w:tab w:val="clear" w:pos="680"/>
      </w:tabs>
      <w:ind w:left="1000" w:hanging="200"/>
    </w:pPr>
  </w:style>
  <w:style w:type="paragraph" w:styleId="Index6">
    <w:name w:val="index 6"/>
    <w:basedOn w:val="Normal"/>
    <w:next w:val="Normal"/>
    <w:autoRedefine/>
    <w:semiHidden/>
    <w:pPr>
      <w:tabs>
        <w:tab w:val="clear" w:pos="340"/>
        <w:tab w:val="clear" w:pos="680"/>
      </w:tabs>
      <w:ind w:left="1200" w:hanging="200"/>
    </w:pPr>
  </w:style>
  <w:style w:type="paragraph" w:styleId="Header">
    <w:name w:val="header"/>
    <w:basedOn w:val="Standard-1pt"/>
    <w:pPr>
      <w:tabs>
        <w:tab w:val="clear" w:pos="340"/>
        <w:tab w:val="clear" w:pos="680"/>
        <w:tab w:val="left" w:pos="10036"/>
      </w:tabs>
      <w:ind w:firstLine="0"/>
      <w:jc w:val="left"/>
    </w:p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8"/>
      </w:numPr>
    </w:pPr>
  </w:style>
  <w:style w:type="paragraph" w:styleId="ListNumber2">
    <w:name w:val="List Number 2"/>
    <w:basedOn w:val="Normal"/>
    <w:pPr>
      <w:numPr>
        <w:numId w:val="19"/>
      </w:numPr>
    </w:pPr>
  </w:style>
  <w:style w:type="paragraph" w:styleId="ListNumber3">
    <w:name w:val="List Number 3"/>
    <w:basedOn w:val="Normal"/>
    <w:pPr>
      <w:numPr>
        <w:numId w:val="20"/>
      </w:numPr>
    </w:pPr>
  </w:style>
  <w:style w:type="paragraph" w:styleId="ListNumber4">
    <w:name w:val="List Number 4"/>
    <w:basedOn w:val="Normal"/>
    <w:pPr>
      <w:numPr>
        <w:numId w:val="21"/>
      </w:numPr>
    </w:pPr>
  </w:style>
  <w:style w:type="paragraph" w:styleId="ListNumber5">
    <w:name w:val="List Number 5"/>
    <w:basedOn w:val="Normal"/>
    <w:pPr>
      <w:numPr>
        <w:numId w:val="22"/>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PlainText">
    <w:name w:val="Plain Text"/>
    <w:basedOn w:val="Normal"/>
    <w:rPr>
      <w:rFonts w:cs="Courier New"/>
    </w:rPr>
  </w:style>
  <w:style w:type="character" w:styleId="PageNumber">
    <w:name w:val="page number"/>
    <w:basedOn w:val="DefaultParagraphFont"/>
  </w:style>
  <w:style w:type="paragraph" w:styleId="NormalWeb">
    <w:name w:val="Normal (Web)"/>
    <w:basedOn w:val="Normal"/>
    <w:rPr>
      <w:szCs w:val="24"/>
    </w:rPr>
  </w:style>
  <w:style w:type="paragraph" w:styleId="NormalIndent">
    <w:name w:val="Normal Indent"/>
    <w:basedOn w:val="Normal"/>
  </w:style>
  <w:style w:type="paragraph" w:styleId="BodyText">
    <w:name w:val="Body Text"/>
    <w:basedOn w:val="Normal"/>
  </w:style>
  <w:style w:type="paragraph" w:styleId="BodyText2">
    <w:name w:val="Body Text 2"/>
    <w:basedOn w:val="Normal"/>
  </w:style>
  <w:style w:type="paragraph" w:styleId="BodyText3">
    <w:name w:val="Body Text 3"/>
    <w:basedOn w:val="Normal"/>
    <w:rPr>
      <w:szCs w:val="16"/>
    </w:rPr>
  </w:style>
  <w:style w:type="paragraph" w:styleId="BodyTextIndent2">
    <w:name w:val="Body Text Indent 2"/>
    <w:basedOn w:val="Normal"/>
  </w:style>
  <w:style w:type="paragraph" w:styleId="BodyTextIndent3">
    <w:name w:val="Body Text Indent 3"/>
    <w:basedOn w:val="Normal"/>
    <w:rPr>
      <w:szCs w:val="16"/>
    </w:rPr>
  </w:style>
  <w:style w:type="paragraph" w:styleId="BodyTextFirstIndent">
    <w:name w:val="Body Text First Indent"/>
    <w:basedOn w:val="Normal"/>
  </w:style>
  <w:style w:type="paragraph" w:styleId="BodyTextIndent">
    <w:name w:val="Body Text Indent"/>
    <w:basedOn w:val="Normal"/>
  </w:style>
  <w:style w:type="paragraph" w:styleId="BodyTextFirstIndent2">
    <w:name w:val="Body Text First Indent 2"/>
    <w:basedOn w:val="Normal"/>
  </w:style>
  <w:style w:type="paragraph" w:styleId="Title0">
    <w:name w:val="Title"/>
    <w:basedOn w:val="Normal"/>
    <w:qFormat/>
    <w:pPr>
      <w:spacing w:before="240" w:after="60"/>
      <w:jc w:val="center"/>
      <w:outlineLvl w:val="0"/>
    </w:pPr>
    <w:rPr>
      <w:rFonts w:ascii="Arial" w:hAnsi="Arial" w:cs="Arial"/>
      <w:b/>
      <w:bCs/>
      <w:kern w:val="28"/>
      <w:sz w:val="32"/>
      <w:szCs w:val="32"/>
    </w:rPr>
  </w:style>
  <w:style w:type="character" w:customStyle="1" w:styleId="symbol">
    <w:name w:val="symbol"/>
    <w:basedOn w:val="DefaultParagraphFont"/>
    <w:rPr>
      <w:rFonts w:ascii="Symbol" w:hAnsi="Symbol"/>
    </w:rPr>
  </w:style>
  <w:style w:type="character" w:customStyle="1" w:styleId="symbolitalic">
    <w:name w:val="symbol_italic"/>
    <w:basedOn w:val="DefaultParagraphFont"/>
    <w:rPr>
      <w:rFonts w:ascii="Symbol" w:hAnsi="Symbol"/>
      <w:i/>
    </w:rPr>
  </w:style>
  <w:style w:type="paragraph" w:customStyle="1" w:styleId="itemize">
    <w:name w:val="itemize"/>
    <w:basedOn w:val="Normal"/>
    <w:pPr>
      <w:keepLines/>
      <w:numPr>
        <w:numId w:val="27"/>
      </w:numPr>
      <w:spacing w:before="120" w:after="120"/>
      <w:contextualSpacing/>
    </w:pPr>
    <w:rPr>
      <w:lang w:val="de-DE" w:eastAsia="en-US"/>
    </w:rPr>
  </w:style>
  <w:style w:type="paragraph" w:customStyle="1" w:styleId="enumerate">
    <w:name w:val="enumerate"/>
    <w:basedOn w:val="Normal"/>
    <w:pPr>
      <w:keepLines/>
      <w:numPr>
        <w:numId w:val="29"/>
      </w:numPr>
      <w:spacing w:before="120" w:after="120"/>
      <w:contextualSpacing/>
    </w:pPr>
  </w:style>
  <w:style w:type="paragraph" w:customStyle="1" w:styleId="StandardAN">
    <w:name w:val="StandardAN"/>
    <w:basedOn w:val="Normal"/>
    <w:pPr>
      <w:spacing w:after="300"/>
      <w:contextualSpacing/>
    </w:pPr>
    <w:rPr>
      <w:lang w:val="de-DE"/>
    </w:rPr>
  </w:style>
  <w:style w:type="paragraph" w:customStyle="1" w:styleId="StandardAV">
    <w:name w:val="StandardAV"/>
    <w:basedOn w:val="Normal"/>
    <w:pPr>
      <w:spacing w:before="300"/>
    </w:pPr>
    <w:rPr>
      <w:snapToGrid w:val="0"/>
      <w:lang w:val="de-DE" w:eastAsia="ja-JP"/>
    </w:rPr>
  </w:style>
  <w:style w:type="character" w:customStyle="1" w:styleId="AufzhlungszeichenZchn">
    <w:name w:val="Aufzählungszeichen Zchn"/>
    <w:basedOn w:val="DefaultParagraphFont"/>
    <w:rPr>
      <w:lang w:val="en-US" w:eastAsia="de-DE" w:bidi="ar-SA"/>
    </w:rPr>
  </w:style>
  <w:style w:type="paragraph" w:customStyle="1" w:styleId="figureOA">
    <w:name w:val="figureOA"/>
    <w:basedOn w:val="figure"/>
    <w:pPr>
      <w:spacing w:before="0" w:after="0"/>
    </w:pPr>
  </w:style>
  <w:style w:type="paragraph" w:customStyle="1" w:styleId="Default">
    <w:name w:val="Default"/>
    <w:pPr>
      <w:autoSpaceDE w:val="0"/>
      <w:autoSpaceDN w:val="0"/>
      <w:adjustRightInd w:val="0"/>
    </w:pPr>
    <w:rPr>
      <w:lang w:val="de-DE" w:eastAsia="de-DE"/>
    </w:rPr>
  </w:style>
  <w:style w:type="paragraph" w:customStyle="1" w:styleId="p1a">
    <w:name w:val="p1a"/>
    <w:basedOn w:val="Normal"/>
    <w:next w:val="Default"/>
    <w:pPr>
      <w:ind w:firstLine="0"/>
    </w:pPr>
    <w:rPr>
      <w:szCs w:val="24"/>
    </w:rPr>
  </w:style>
  <w:style w:type="paragraph" w:customStyle="1" w:styleId="ItemRef">
    <w:name w:val="ItemRef"/>
    <w:basedOn w:val="Normal"/>
    <w:pPr>
      <w:keepNext/>
      <w:spacing w:before="60"/>
      <w:ind w:left="340" w:firstLine="0"/>
    </w:pPr>
    <w:rPr>
      <w:sz w:val="16"/>
      <w:szCs w:val="16"/>
    </w:rPr>
  </w:style>
  <w:style w:type="character" w:customStyle="1" w:styleId="berschrift1Zchn">
    <w:name w:val="Überschrift 1 Zchn"/>
    <w:basedOn w:val="DefaultParagraphFont"/>
    <w:rPr>
      <w:rFonts w:cs="Arial"/>
      <w:bCs/>
      <w:caps/>
      <w:kern w:val="32"/>
      <w:sz w:val="16"/>
      <w:szCs w:val="16"/>
      <w:lang w:val="en-US" w:eastAsia="de-DE" w:bidi="ar-SA"/>
    </w:rPr>
  </w:style>
  <w:style w:type="character" w:customStyle="1" w:styleId="berschrift2Zchn">
    <w:name w:val="Überschrift 2 Zchn"/>
    <w:basedOn w:val="berschrift1Zchn"/>
    <w:rPr>
      <w:rFonts w:cs="Arial"/>
      <w:bCs/>
      <w:i/>
      <w:iCs/>
      <w:caps/>
      <w:kern w:val="32"/>
      <w:sz w:val="16"/>
      <w:szCs w:val="16"/>
      <w:lang w:val="en-US" w:eastAsia="de-DE" w:bidi="ar-SA"/>
    </w:rPr>
  </w:style>
  <w:style w:type="character" w:customStyle="1" w:styleId="heading2Zchn">
    <w:name w:val="heading2 Zchn"/>
    <w:basedOn w:val="berschrift2Zchn"/>
    <w:rPr>
      <w:rFonts w:cs="Arial"/>
      <w:bCs/>
      <w:i/>
      <w:iCs/>
      <w:caps/>
      <w:kern w:val="32"/>
      <w:sz w:val="16"/>
      <w:szCs w:val="16"/>
      <w:lang w:val="en-US" w:eastAsia="de-DE" w:bidi="ar-SA"/>
    </w:rPr>
  </w:style>
  <w:style w:type="character" w:customStyle="1" w:styleId="heading2heading1Zchn">
    <w:name w:val="heading2_heading1 Zchn"/>
    <w:basedOn w:val="heading2Zchn"/>
    <w:rPr>
      <w:rFonts w:cs="Arial"/>
      <w:bCs/>
      <w:i/>
      <w:iCs/>
      <w:caps/>
      <w:kern w:val="32"/>
      <w:sz w:val="16"/>
      <w:szCs w:val="16"/>
      <w:lang w:val="en-US" w:eastAsia="de-DE" w:bidi="ar-SA"/>
    </w:rPr>
  </w:style>
  <w:style w:type="paragraph" w:customStyle="1" w:styleId="End">
    <w:name w:val="End"/>
    <w:pPr>
      <w:spacing w:line="20" w:lineRule="exact"/>
    </w:pPr>
    <w:rPr>
      <w:snapToGrid w:val="0"/>
      <w:sz w:val="2"/>
      <w:szCs w:val="2"/>
    </w:rPr>
  </w:style>
  <w:style w:type="paragraph" w:customStyle="1" w:styleId="ItemRefStart">
    <w:name w:val="ItemRefStart"/>
    <w:basedOn w:val="ItemRef"/>
    <w:pPr>
      <w:spacing w:before="120"/>
    </w:pPr>
  </w:style>
  <w:style w:type="character" w:customStyle="1" w:styleId="AbsatzNormal">
    <w:name w:val="AbsatzNormal"/>
    <w:basedOn w:val="DefaultParagraphFont"/>
  </w:style>
  <w:style w:type="paragraph" w:customStyle="1" w:styleId="tablehead">
    <w:name w:val="table_head"/>
    <w:basedOn w:val="tabletext"/>
    <w:pPr>
      <w:spacing w:before="20" w:after="20"/>
      <w:contextualSpacing/>
      <w:jc w:val="center"/>
    </w:pPr>
  </w:style>
  <w:style w:type="paragraph" w:customStyle="1" w:styleId="runningtitle">
    <w:name w:val="runningtitle"/>
    <w:basedOn w:val="Standard-1pt"/>
    <w:pPr>
      <w:tabs>
        <w:tab w:val="clear" w:pos="340"/>
        <w:tab w:val="clear" w:pos="680"/>
        <w:tab w:val="right" w:pos="10036"/>
      </w:tabs>
      <w:ind w:firstLine="0"/>
      <w:jc w:val="left"/>
    </w:pPr>
  </w:style>
  <w:style w:type="paragraph" w:customStyle="1" w:styleId="FormatvorlageauthoraddressLinks06cmHngend11cm">
    <w:name w:val="Formatvorlage author_address + Links:  06 cm Hängend:  11 cm"/>
    <w:basedOn w:val="authoraddress"/>
    <w:rPr>
      <w:rFonts w:eastAsia="Times New Roman"/>
    </w:rPr>
  </w:style>
  <w:style w:type="paragraph" w:customStyle="1" w:styleId="FigureColumnLeftTop">
    <w:name w:val="FigureColumnLeftTop"/>
    <w:basedOn w:val="figure"/>
    <w:pPr>
      <w:keepNext w:val="0"/>
      <w:framePr w:w="4876" w:vSpace="238" w:wrap="around" w:hAnchor="margin" w:yAlign="top"/>
      <w:spacing w:before="0"/>
    </w:pPr>
  </w:style>
  <w:style w:type="paragraph" w:customStyle="1" w:styleId="FigureColumnLeftBottom">
    <w:name w:val="FigureColumnLeftBottom"/>
    <w:basedOn w:val="FigureColumnLeftTop"/>
    <w:pPr>
      <w:framePr w:wrap="around" w:yAlign="bottom"/>
      <w:spacing w:before="100" w:after="0"/>
    </w:pPr>
  </w:style>
  <w:style w:type="paragraph" w:customStyle="1" w:styleId="FigureColumnRightTop">
    <w:name w:val="FigureColumnRightTop"/>
    <w:basedOn w:val="FigureColumnLeftTop"/>
    <w:pPr>
      <w:framePr w:wrap="around" w:xAlign="right"/>
    </w:pPr>
  </w:style>
  <w:style w:type="paragraph" w:customStyle="1" w:styleId="FigureColumnRightBottom">
    <w:name w:val="FigureColumnRightBottom"/>
    <w:basedOn w:val="FigureColumnRightTop"/>
    <w:pPr>
      <w:framePr w:wrap="around" w:yAlign="bottom"/>
      <w:spacing w:before="100" w:after="0"/>
    </w:pPr>
  </w:style>
  <w:style w:type="paragraph" w:customStyle="1" w:styleId="FigureSideTop">
    <w:name w:val="FigureSideTop"/>
    <w:basedOn w:val="FigureColumnLeftTop"/>
    <w:pPr>
      <w:framePr w:w="10036" w:wrap="around"/>
    </w:pPr>
  </w:style>
  <w:style w:type="paragraph" w:customStyle="1" w:styleId="FigureSideBottom">
    <w:name w:val="FigureSideBottom"/>
    <w:basedOn w:val="FigureSideTop"/>
    <w:pPr>
      <w:framePr w:wrap="around" w:yAlign="bottom"/>
      <w:spacing w:before="100" w:after="0"/>
    </w:pPr>
  </w:style>
  <w:style w:type="paragraph" w:customStyle="1" w:styleId="Abbildung">
    <w:name w:val="Abbildung"/>
    <w:basedOn w:val="figure"/>
    <w:next w:val="figlegend"/>
  </w:style>
  <w:style w:type="paragraph" w:styleId="Index7">
    <w:name w:val="index 7"/>
    <w:basedOn w:val="Normal"/>
    <w:next w:val="Normal"/>
    <w:autoRedefine/>
    <w:semiHidden/>
    <w:pPr>
      <w:tabs>
        <w:tab w:val="clear" w:pos="340"/>
        <w:tab w:val="clear" w:pos="680"/>
      </w:tabs>
      <w:ind w:left="1400" w:hanging="200"/>
    </w:pPr>
  </w:style>
  <w:style w:type="paragraph" w:styleId="Index8">
    <w:name w:val="index 8"/>
    <w:basedOn w:val="Normal"/>
    <w:next w:val="Normal"/>
    <w:autoRedefine/>
    <w:semiHidden/>
    <w:pPr>
      <w:tabs>
        <w:tab w:val="clear" w:pos="340"/>
        <w:tab w:val="clear" w:pos="680"/>
      </w:tabs>
      <w:ind w:left="1600" w:hanging="200"/>
    </w:pPr>
  </w:style>
  <w:style w:type="paragraph" w:styleId="Index9">
    <w:name w:val="index 9"/>
    <w:basedOn w:val="Normal"/>
    <w:next w:val="Normal"/>
    <w:autoRedefine/>
    <w:semiHidden/>
    <w:pPr>
      <w:tabs>
        <w:tab w:val="clear" w:pos="340"/>
        <w:tab w:val="clear" w:pos="680"/>
      </w:tabs>
      <w:ind w:left="1800" w:hanging="200"/>
    </w:pPr>
  </w:style>
  <w:style w:type="paragraph" w:customStyle="1" w:styleId="StandardZG">
    <w:name w:val="StandardZG"/>
    <w:basedOn w:val="Normal"/>
    <w:pPr>
      <w:spacing w:line="230" w:lineRule="exact"/>
    </w:pPr>
  </w:style>
  <w:style w:type="paragraph" w:styleId="CommentText">
    <w:name w:val="annotation text"/>
    <w:basedOn w:val="Normal"/>
    <w:semiHidden/>
  </w:style>
  <w:style w:type="paragraph" w:styleId="CommentSubject">
    <w:name w:val="annotation subject"/>
    <w:basedOn w:val="CommentText"/>
    <w:next w:val="CommentText"/>
    <w:rPr>
      <w:b/>
      <w:bCs/>
    </w:rPr>
  </w:style>
  <w:style w:type="character" w:styleId="CommentReference">
    <w:name w:val="annotation reference"/>
    <w:basedOn w:val="DefaultParagraphFont"/>
    <w:semiHidden/>
    <w:rPr>
      <w:sz w:val="16"/>
      <w:szCs w:val="16"/>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ind w:firstLine="227"/>
      <w:jc w:val="both"/>
    </w:pPr>
    <w:rPr>
      <w:rFonts w:ascii="Courier New" w:hAnsi="Courier New" w:cs="Courier New"/>
      <w:lang w:eastAsia="de-DE"/>
    </w:rPr>
  </w:style>
  <w:style w:type="paragraph" w:styleId="TableofAuthorities">
    <w:name w:val="table of authorities"/>
    <w:basedOn w:val="Normal"/>
    <w:next w:val="Normal"/>
    <w:semiHidden/>
    <w:pPr>
      <w:tabs>
        <w:tab w:val="clear" w:pos="340"/>
        <w:tab w:val="clear" w:pos="680"/>
      </w:tabs>
    </w:pPr>
  </w:style>
  <w:style w:type="character" w:customStyle="1" w:styleId="superscript">
    <w:name w:val="superscript"/>
    <w:basedOn w:val="DefaultParagraphFont"/>
    <w:rPr>
      <w:vertAlign w:val="superscript"/>
    </w:rPr>
  </w:style>
  <w:style w:type="paragraph" w:styleId="BalloonText">
    <w:name w:val="Balloon Text"/>
    <w:basedOn w:val="Normal"/>
    <w:rPr>
      <w:rFonts w:ascii="Tahoma" w:hAnsi="Tahoma" w:cs="Tahoma"/>
      <w:sz w:val="16"/>
      <w:szCs w:val="16"/>
    </w:rPr>
  </w:style>
  <w:style w:type="paragraph" w:styleId="TOC1">
    <w:name w:val="toc 1"/>
    <w:basedOn w:val="Normal"/>
    <w:next w:val="Normal"/>
    <w:autoRedefine/>
    <w:semiHidden/>
    <w:pPr>
      <w:tabs>
        <w:tab w:val="clear" w:pos="340"/>
        <w:tab w:val="clear" w:pos="680"/>
      </w:tabs>
    </w:pPr>
  </w:style>
  <w:style w:type="paragraph" w:styleId="TOC2">
    <w:name w:val="toc 2"/>
    <w:basedOn w:val="Normal"/>
    <w:next w:val="Normal"/>
    <w:autoRedefine/>
    <w:semiHidden/>
    <w:pPr>
      <w:tabs>
        <w:tab w:val="clear" w:pos="340"/>
        <w:tab w:val="clear" w:pos="680"/>
      </w:tabs>
      <w:ind w:left="200"/>
    </w:pPr>
  </w:style>
  <w:style w:type="paragraph" w:styleId="TOC3">
    <w:name w:val="toc 3"/>
    <w:basedOn w:val="Normal"/>
    <w:next w:val="Normal"/>
    <w:autoRedefine/>
    <w:semiHidden/>
    <w:pPr>
      <w:tabs>
        <w:tab w:val="clear" w:pos="340"/>
        <w:tab w:val="clear" w:pos="680"/>
      </w:tabs>
      <w:ind w:left="400"/>
    </w:pPr>
  </w:style>
  <w:style w:type="paragraph" w:styleId="TOC4">
    <w:name w:val="toc 4"/>
    <w:basedOn w:val="Normal"/>
    <w:next w:val="Normal"/>
    <w:autoRedefine/>
    <w:semiHidden/>
    <w:pPr>
      <w:tabs>
        <w:tab w:val="clear" w:pos="340"/>
        <w:tab w:val="clear" w:pos="680"/>
      </w:tabs>
      <w:ind w:left="600"/>
    </w:pPr>
  </w:style>
  <w:style w:type="paragraph" w:styleId="TOC5">
    <w:name w:val="toc 5"/>
    <w:basedOn w:val="Normal"/>
    <w:next w:val="Normal"/>
    <w:autoRedefine/>
    <w:semiHidden/>
    <w:pPr>
      <w:tabs>
        <w:tab w:val="clear" w:pos="340"/>
        <w:tab w:val="clear" w:pos="680"/>
      </w:tabs>
      <w:ind w:left="800"/>
    </w:pPr>
  </w:style>
  <w:style w:type="paragraph" w:styleId="TOC6">
    <w:name w:val="toc 6"/>
    <w:basedOn w:val="Normal"/>
    <w:next w:val="Normal"/>
    <w:autoRedefine/>
    <w:semiHidden/>
    <w:pPr>
      <w:tabs>
        <w:tab w:val="clear" w:pos="340"/>
        <w:tab w:val="clear" w:pos="680"/>
      </w:tabs>
      <w:ind w:left="1000"/>
    </w:pPr>
  </w:style>
  <w:style w:type="paragraph" w:styleId="TOC7">
    <w:name w:val="toc 7"/>
    <w:basedOn w:val="Normal"/>
    <w:next w:val="Normal"/>
    <w:autoRedefine/>
    <w:semiHidden/>
    <w:pPr>
      <w:tabs>
        <w:tab w:val="clear" w:pos="340"/>
        <w:tab w:val="clear" w:pos="680"/>
      </w:tabs>
      <w:ind w:left="1200"/>
    </w:pPr>
  </w:style>
  <w:style w:type="paragraph" w:styleId="TOC8">
    <w:name w:val="toc 8"/>
    <w:basedOn w:val="Normal"/>
    <w:next w:val="Normal"/>
    <w:autoRedefine/>
    <w:semiHidden/>
    <w:pPr>
      <w:tabs>
        <w:tab w:val="clear" w:pos="340"/>
        <w:tab w:val="clear" w:pos="680"/>
      </w:tabs>
      <w:ind w:left="1400"/>
    </w:pPr>
  </w:style>
  <w:style w:type="paragraph" w:styleId="TOC9">
    <w:name w:val="toc 9"/>
    <w:basedOn w:val="Normal"/>
    <w:next w:val="Normal"/>
    <w:autoRedefine/>
    <w:semiHidden/>
    <w:pPr>
      <w:tabs>
        <w:tab w:val="clear" w:pos="340"/>
        <w:tab w:val="clear" w:pos="680"/>
      </w:tabs>
      <w:ind w:left="1600"/>
    </w:pPr>
  </w:style>
  <w:style w:type="character" w:styleId="HTMLAcronym">
    <w:name w:val="HTML Acronym"/>
    <w:basedOn w:val="DefaultParagraphFont"/>
  </w:style>
  <w:style w:type="paragraph" w:styleId="HTMLPreformatted">
    <w:name w:val="HTML Preformatted"/>
    <w:basedOn w:val="Normal"/>
    <w:pPr>
      <w:ind w:firstLine="0"/>
    </w:pPr>
    <w:rPr>
      <w:rFonts w:ascii="Courier New" w:hAnsi="Courier New" w:cs="Courier New"/>
    </w:rPr>
  </w:style>
  <w:style w:type="table" w:styleId="TableGrid">
    <w:name w:val="Table Grid"/>
    <w:basedOn w:val="TableNormal"/>
    <w:rsid w:val="00CC596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velopeAddress">
    <w:name w:val="envelope address"/>
    <w:basedOn w:val="Normal"/>
    <w:rPr>
      <w:rFonts w:cs="Arial"/>
      <w:szCs w:val="24"/>
    </w:rPr>
  </w:style>
  <w:style w:type="paragraph" w:styleId="Signature">
    <w:name w:val="Signature"/>
    <w:basedOn w:val="Normal"/>
  </w:style>
  <w:style w:type="paragraph" w:styleId="Subtitle">
    <w:name w:val="Subtitle"/>
    <w:basedOn w:val="Normal"/>
    <w:qFormat/>
    <w:rPr>
      <w:rFonts w:cs="Arial"/>
      <w:szCs w:val="24"/>
    </w:rPr>
  </w:style>
  <w:style w:type="character" w:customStyle="1" w:styleId="subscript">
    <w:name w:val="subscript"/>
    <w:basedOn w:val="DefaultParagraphFont"/>
    <w:rPr>
      <w:vertAlign w:val="subscript"/>
    </w:rPr>
  </w:style>
  <w:style w:type="paragraph" w:customStyle="1" w:styleId="tablelegendInTable">
    <w:name w:val="tablelegendInTable"/>
    <w:basedOn w:val="tablelegend"/>
    <w:pPr>
      <w:spacing w:befor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550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jpe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eader" Target="header1.xml"/><Relationship Id="rId12" Type="http://schemas.openxmlformats.org/officeDocument/2006/relationships/image" Target="media/image2.emf"/><Relationship Id="rId17" Type="http://schemas.openxmlformats.org/officeDocument/2006/relationships/image" Target="media/image6.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footer" Target="footer3.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forry/Downloads/Monitoring%20and%20Controlling%20Oxygen%20Levels%20in%20Microfluidic%20Devic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Monitoring and Controlling Oxygen Levels in Microfluidic Devices.dot</Template>
  <TotalTime>1</TotalTime>
  <Pages>4</Pages>
  <Words>3222</Words>
  <Characters>18367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Paper Format for the IFMBE Proceedings.doc</vt:lpstr>
    </vt:vector>
  </TitlesOfParts>
  <Company/>
  <LinksUpToDate>false</LinksUpToDate>
  <CharactersWithSpaces>21546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Format for the IFMBE Proceedings.doc</dc:title>
  <dc:subject>Adaptation to Word2007</dc:subject>
  <dc:creator>Forry, Samuel P. (Fed)</dc:creator>
  <cp:keywords/>
  <dc:description>le-tex publishing services oHG
Thomas Heinrich
Weißenfelser Straße 84
04229 Leipzig
Germany
www.le-tex.de</dc:description>
  <cp:lastModifiedBy>Forry, Samuel P. (Fed)</cp:lastModifiedBy>
  <cp:revision>2</cp:revision>
  <cp:lastPrinted>2006-03-07T19:49:00Z</cp:lastPrinted>
  <dcterms:created xsi:type="dcterms:W3CDTF">2026-05-21T14:27:00Z</dcterms:created>
  <dcterms:modified xsi:type="dcterms:W3CDTF">2026-05-21T14:27:00Z</dcterms:modified>
</cp:coreProperties>
</file>